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7AB7C3EC" w:rsidR="005E1F4B" w:rsidRDefault="005E1F4B" w:rsidP="009026AE">
      <w:pPr>
        <w:pStyle w:val="3GPPHeader"/>
        <w:snapToGrid w:val="0"/>
      </w:pPr>
      <w:r>
        <w:t>3GPP TSG-RAN WG</w:t>
      </w:r>
      <w:r w:rsidR="00C218FC">
        <w:t>1</w:t>
      </w:r>
      <w:r>
        <w:t xml:space="preserve"> Meeting #</w:t>
      </w:r>
      <w:r w:rsidR="00C218FC">
        <w:t>96</w:t>
      </w:r>
      <w:r w:rsidR="00092C12">
        <w:t>-Bis</w:t>
      </w:r>
      <w:r>
        <w:t xml:space="preserve">                                </w:t>
      </w:r>
      <w:r>
        <w:tab/>
      </w:r>
      <w:r w:rsidR="00FD4AD0" w:rsidRPr="00FD4AD0">
        <w:t>R1-1905073</w:t>
      </w:r>
    </w:p>
    <w:p w14:paraId="6786BDAD" w14:textId="77777777" w:rsidR="005E1F4B" w:rsidRDefault="00092C12" w:rsidP="009026AE">
      <w:pPr>
        <w:pStyle w:val="3GPPHeader"/>
        <w:snapToGrid w:val="0"/>
      </w:pPr>
      <w:r w:rsidRPr="00092C12">
        <w:t>Xi’an</w:t>
      </w:r>
      <w:r w:rsidR="005E1F4B">
        <w:t xml:space="preserve">, </w:t>
      </w:r>
      <w:r w:rsidRPr="00092C12">
        <w:rPr>
          <w:noProof/>
        </w:rPr>
        <w:t>China</w:t>
      </w:r>
      <w:r w:rsidR="005E1F4B">
        <w:t xml:space="preserve">, </w:t>
      </w:r>
      <w:r>
        <w:t>8</w:t>
      </w:r>
      <w:r w:rsidRPr="00092C12">
        <w:rPr>
          <w:vertAlign w:val="superscript"/>
        </w:rPr>
        <w:t>th</w:t>
      </w:r>
      <w:r>
        <w:t xml:space="preserve"> </w:t>
      </w:r>
      <w:r w:rsidR="005E1F4B">
        <w:t xml:space="preserve">– </w:t>
      </w:r>
      <w:r>
        <w:t>12</w:t>
      </w:r>
      <w:r w:rsidRPr="00092C12">
        <w:rPr>
          <w:vertAlign w:val="superscript"/>
        </w:rPr>
        <w:t>th</w:t>
      </w:r>
      <w:r>
        <w:t xml:space="preserve"> April</w:t>
      </w:r>
      <w:r w:rsidR="005E1F4B">
        <w:t xml:space="preserve"> 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77777777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77777777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092C12" w:rsidRPr="00092C12">
        <w:t>Enhancements on Multi-beam Operations</w:t>
      </w:r>
    </w:p>
    <w:p w14:paraId="14EA2A19" w14:textId="77777777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A558B4">
        <w:t>7.2.8.</w:t>
      </w:r>
      <w:r w:rsidR="00092C12">
        <w:t>3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Discussion and Decision</w:t>
      </w:r>
    </w:p>
    <w:p w14:paraId="04E8C7EC" w14:textId="77777777" w:rsidR="005E1F4B" w:rsidRPr="00CF2030" w:rsidRDefault="005E1F4B" w:rsidP="000C2929">
      <w:pPr>
        <w:pStyle w:val="Heading1"/>
        <w:snapToGrid w:val="0"/>
        <w:jc w:val="both"/>
      </w:pPr>
      <w:r>
        <w:t>Introduction</w:t>
      </w:r>
    </w:p>
    <w:p w14:paraId="714A535E" w14:textId="77777777" w:rsidR="005E1F4B" w:rsidRPr="003D035E" w:rsidRDefault="00092C12">
      <w:pPr>
        <w:snapToGrid w:val="0"/>
      </w:pPr>
      <w:r w:rsidRPr="003D035E">
        <w:t>In RAN1#96, the following agreements have been endorsed.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3D035E" w14:paraId="170F1A72" w14:textId="77777777" w:rsidTr="005E1F4B">
        <w:tc>
          <w:tcPr>
            <w:tcW w:w="9350" w:type="dxa"/>
          </w:tcPr>
          <w:p w14:paraId="344740B6" w14:textId="2BC14DA8" w:rsidR="00BB36D3" w:rsidRPr="000C2929" w:rsidRDefault="00BB36D3">
            <w:pPr>
              <w:snapToGrid w:val="0"/>
              <w:rPr>
                <w:highlight w:val="green"/>
              </w:rPr>
            </w:pPr>
            <w:r w:rsidRPr="00315570">
              <w:rPr>
                <w:b/>
                <w:highlight w:val="green"/>
              </w:rPr>
              <w:t>Agreement</w:t>
            </w:r>
            <w:r w:rsidR="00E510BC" w:rsidRPr="000C2929">
              <w:rPr>
                <w:b/>
              </w:rPr>
              <w:t xml:space="preserve"> </w:t>
            </w:r>
            <w:r w:rsidR="00E510BC" w:rsidRPr="000C2929">
              <w:t>in</w:t>
            </w:r>
            <w:r w:rsidRPr="000C2929">
              <w:t xml:space="preserve"> RAN1#96</w:t>
            </w:r>
          </w:p>
          <w:p w14:paraId="3520022D" w14:textId="77777777" w:rsidR="00092C12" w:rsidRPr="003D035E" w:rsidRDefault="00092C12">
            <w:pPr>
              <w:snapToGrid w:val="0"/>
              <w:rPr>
                <w:lang w:val="en-US"/>
              </w:rPr>
            </w:pPr>
            <w:r w:rsidRPr="003D035E">
              <w:t xml:space="preserve">If RAN1 cannot agree on the support of at least one of </w:t>
            </w:r>
            <w:r w:rsidRPr="003D035E">
              <w:rPr>
                <w:lang w:val="en-US"/>
              </w:rPr>
              <w:t>MPUE-Assumption1, MPUE-Assumption2, MPUE-Assumption3, enhancements on panel-specific beam selection for uplink will not be supported in Rel-16.</w:t>
            </w:r>
          </w:p>
          <w:p w14:paraId="280040BB" w14:textId="77777777" w:rsidR="00092C12" w:rsidRPr="003D035E" w:rsidRDefault="00092C12" w:rsidP="000C2929">
            <w:pPr>
              <w:pStyle w:val="ListParagraph"/>
              <w:numPr>
                <w:ilvl w:val="0"/>
                <w:numId w:val="17"/>
              </w:numPr>
              <w:snapToGrid w:val="0"/>
              <w:spacing w:after="240"/>
              <w:jc w:val="both"/>
            </w:pPr>
            <w:r w:rsidRPr="00886DB9">
              <w:rPr>
                <w:lang w:val="en-US"/>
              </w:rPr>
              <w:t>Deadline for decision: RAN1#96bis</w:t>
            </w:r>
          </w:p>
          <w:p w14:paraId="2CC00B3E" w14:textId="77777777" w:rsidR="00092C12" w:rsidRPr="003D035E" w:rsidRDefault="00092C12">
            <w:pPr>
              <w:snapToGrid w:val="0"/>
              <w:rPr>
                <w:b/>
              </w:rPr>
            </w:pPr>
            <w:r w:rsidRPr="003D035E">
              <w:rPr>
                <w:b/>
              </w:rPr>
              <w:t xml:space="preserve">For </w:t>
            </w:r>
            <w:r w:rsidRPr="000C2929">
              <w:rPr>
                <w:b/>
                <w:noProof/>
              </w:rPr>
              <w:t>purpose</w:t>
            </w:r>
            <w:r w:rsidRPr="003D035E">
              <w:rPr>
                <w:b/>
              </w:rPr>
              <w:t xml:space="preserve"> of further discussion on this topic for RAN1#96 and future meetings</w:t>
            </w:r>
          </w:p>
          <w:p w14:paraId="5E7C2409" w14:textId="77777777" w:rsidR="00092C12" w:rsidRPr="003D035E" w:rsidRDefault="00092C12">
            <w:pPr>
              <w:snapToGrid w:val="0"/>
              <w:rPr>
                <w:szCs w:val="22"/>
                <w:lang w:val="en-US"/>
              </w:rPr>
            </w:pPr>
            <w:r w:rsidRPr="003D035E">
              <w:rPr>
                <w:szCs w:val="22"/>
                <w:lang w:val="en-US"/>
              </w:rPr>
              <w:t xml:space="preserve">Following multi-panel UE (MPUE) categories can be used for discussions on possible enhancements over </w:t>
            </w:r>
            <w:r w:rsidRPr="000C2929">
              <w:rPr>
                <w:noProof/>
                <w:szCs w:val="22"/>
                <w:lang w:val="en-US"/>
              </w:rPr>
              <w:t>Rel-15,</w:t>
            </w:r>
            <w:r w:rsidRPr="003D035E">
              <w:rPr>
                <w:szCs w:val="22"/>
                <w:lang w:val="en-US"/>
              </w:rPr>
              <w:t xml:space="preserve"> if needed.</w:t>
            </w:r>
          </w:p>
          <w:p w14:paraId="5B7F574B" w14:textId="77777777" w:rsidR="00092C12" w:rsidRPr="00886DB9" w:rsidRDefault="00092C12" w:rsidP="000C2929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rPr>
                <w:szCs w:val="22"/>
                <w:lang w:val="en-US"/>
              </w:rPr>
            </w:pPr>
            <w:bookmarkStart w:id="0" w:name="_Hlk4083271"/>
            <w:r w:rsidRPr="00886DB9">
              <w:rPr>
                <w:b/>
                <w:szCs w:val="22"/>
                <w:lang w:val="en-US"/>
              </w:rPr>
              <w:t>MPUE-Assumption1</w:t>
            </w:r>
            <w:bookmarkEnd w:id="0"/>
            <w:r w:rsidRPr="00886DB9">
              <w:rPr>
                <w:b/>
                <w:szCs w:val="22"/>
                <w:lang w:val="en-US"/>
              </w:rPr>
              <w:t xml:space="preserve">: </w:t>
            </w:r>
            <w:r w:rsidRPr="00886DB9">
              <w:rPr>
                <w:szCs w:val="22"/>
                <w:lang w:val="en-US"/>
              </w:rPr>
              <w:t xml:space="preserve">Multiple panels are implemented on a UE and </w:t>
            </w:r>
            <w:r w:rsidRPr="00886DB9">
              <w:rPr>
                <w:b/>
                <w:bCs/>
                <w:szCs w:val="22"/>
                <w:u w:val="single"/>
                <w:lang w:val="en-US"/>
              </w:rPr>
              <w:t>only one</w:t>
            </w:r>
            <w:r w:rsidRPr="00886DB9">
              <w:rPr>
                <w:szCs w:val="22"/>
                <w:u w:val="single"/>
                <w:lang w:val="en-US"/>
              </w:rPr>
              <w:t xml:space="preserve"> panel can be activated at a time, with panel switching/activation delay of [X] </w:t>
            </w:r>
            <w:proofErr w:type="spellStart"/>
            <w:r w:rsidRPr="00886DB9">
              <w:rPr>
                <w:szCs w:val="22"/>
                <w:u w:val="single"/>
                <w:lang w:val="en-US"/>
              </w:rPr>
              <w:t>ms</w:t>
            </w:r>
            <w:proofErr w:type="spellEnd"/>
          </w:p>
          <w:p w14:paraId="3F44B2E9" w14:textId="77777777" w:rsidR="00092C12" w:rsidRPr="00886DB9" w:rsidRDefault="00092C12" w:rsidP="000C2929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rPr>
                <w:szCs w:val="22"/>
                <w:lang w:val="en-US"/>
              </w:rPr>
            </w:pPr>
            <w:r w:rsidRPr="00886DB9">
              <w:rPr>
                <w:b/>
                <w:szCs w:val="22"/>
                <w:lang w:val="en-US"/>
              </w:rPr>
              <w:t xml:space="preserve">MPUE-Assumption2: </w:t>
            </w:r>
            <w:r w:rsidRPr="00886DB9">
              <w:rPr>
                <w:szCs w:val="22"/>
                <w:lang w:val="en-US"/>
              </w:rPr>
              <w:t xml:space="preserve">Multiple panels are implemented on a UE and </w:t>
            </w:r>
            <w:r w:rsidRPr="00886DB9">
              <w:rPr>
                <w:b/>
                <w:szCs w:val="22"/>
                <w:u w:val="single"/>
                <w:lang w:val="en-US"/>
              </w:rPr>
              <w:t>multiple</w:t>
            </w:r>
            <w:r w:rsidRPr="00886DB9">
              <w:rPr>
                <w:szCs w:val="22"/>
                <w:u w:val="single"/>
                <w:lang w:val="en-US"/>
              </w:rPr>
              <w:t xml:space="preserve"> panels can be activated at a time and one or more panels can be used for transmission</w:t>
            </w:r>
          </w:p>
          <w:p w14:paraId="4990663E" w14:textId="77777777" w:rsidR="00092C12" w:rsidRPr="00886DB9" w:rsidRDefault="00092C12" w:rsidP="000C2929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rPr>
                <w:szCs w:val="22"/>
                <w:lang w:val="en-US"/>
              </w:rPr>
            </w:pPr>
            <w:r w:rsidRPr="00886DB9">
              <w:rPr>
                <w:b/>
                <w:szCs w:val="22"/>
                <w:lang w:val="en-US"/>
              </w:rPr>
              <w:t xml:space="preserve">MPUE-Assumption3: </w:t>
            </w:r>
            <w:r w:rsidRPr="00886DB9">
              <w:rPr>
                <w:szCs w:val="22"/>
                <w:lang w:val="en-US"/>
              </w:rPr>
              <w:t xml:space="preserve">Multiple panels are implemented on a UE and </w:t>
            </w:r>
            <w:r w:rsidRPr="00886DB9">
              <w:rPr>
                <w:b/>
                <w:szCs w:val="22"/>
                <w:u w:val="single"/>
                <w:lang w:val="en-US"/>
              </w:rPr>
              <w:t>multiple</w:t>
            </w:r>
            <w:r w:rsidRPr="00886DB9">
              <w:rPr>
                <w:szCs w:val="22"/>
                <w:u w:val="single"/>
                <w:lang w:val="en-US"/>
              </w:rPr>
              <w:t xml:space="preserve"> panels can be activated at a time but only one panel can be used for transmission</w:t>
            </w:r>
          </w:p>
          <w:p w14:paraId="43AF2AF2" w14:textId="77777777" w:rsidR="00092C12" w:rsidRPr="003D035E" w:rsidRDefault="00092C12">
            <w:pPr>
              <w:snapToGrid w:val="0"/>
              <w:rPr>
                <w:szCs w:val="22"/>
              </w:rPr>
            </w:pPr>
            <w:r w:rsidRPr="003D035E">
              <w:rPr>
                <w:szCs w:val="22"/>
              </w:rPr>
              <w:t xml:space="preserve">Note: Above does not imply the support of either one or </w:t>
            </w:r>
            <w:proofErr w:type="gramStart"/>
            <w:r w:rsidRPr="003D035E">
              <w:rPr>
                <w:szCs w:val="22"/>
              </w:rPr>
              <w:t>both of the categories</w:t>
            </w:r>
            <w:proofErr w:type="gramEnd"/>
            <w:r w:rsidRPr="003D035E">
              <w:rPr>
                <w:szCs w:val="22"/>
              </w:rPr>
              <w:t xml:space="preserve"> but is only for efficient discussions at least for this meeting, which may also be updated further. Whether to support either one or both categories will depend on subsequent discussions</w:t>
            </w:r>
            <w:r w:rsidR="003D035E" w:rsidRPr="003D035E">
              <w:rPr>
                <w:szCs w:val="22"/>
              </w:rPr>
              <w:t>.</w:t>
            </w:r>
          </w:p>
          <w:p w14:paraId="320F5843" w14:textId="77777777" w:rsidR="00CF2030" w:rsidRPr="003D035E" w:rsidRDefault="00092C12">
            <w:pPr>
              <w:snapToGrid w:val="0"/>
              <w:spacing w:after="240"/>
            </w:pPr>
            <w:r w:rsidRPr="003D035E">
              <w:rPr>
                <w:szCs w:val="22"/>
              </w:rPr>
              <w:t>Note: There is no consensus among the companies in RAN1 whether MPUE-Assumption2 is in the work scope of Rel-16 WI</w:t>
            </w:r>
            <w:r w:rsidR="003D035E" w:rsidRPr="003D035E">
              <w:rPr>
                <w:szCs w:val="22"/>
              </w:rPr>
              <w:t>.</w:t>
            </w:r>
          </w:p>
          <w:p w14:paraId="68F452DE" w14:textId="77777777" w:rsidR="00E510BC" w:rsidRPr="004C6909" w:rsidRDefault="00E510BC">
            <w:pPr>
              <w:snapToGrid w:val="0"/>
              <w:rPr>
                <w:highlight w:val="green"/>
              </w:rPr>
            </w:pPr>
            <w:r w:rsidRPr="00315570">
              <w:rPr>
                <w:b/>
                <w:highlight w:val="green"/>
              </w:rPr>
              <w:t>Agreement</w:t>
            </w:r>
            <w:r w:rsidRPr="004C6909">
              <w:rPr>
                <w:b/>
              </w:rPr>
              <w:t xml:space="preserve"> </w:t>
            </w:r>
            <w:r w:rsidRPr="004C6909">
              <w:t>in RAN1#96</w:t>
            </w:r>
          </w:p>
          <w:p w14:paraId="2015DB58" w14:textId="77777777" w:rsidR="000C5587" w:rsidRPr="003D035E" w:rsidRDefault="000C5587">
            <w:pPr>
              <w:snapToGrid w:val="0"/>
            </w:pPr>
            <w:r w:rsidRPr="003D035E">
              <w:t xml:space="preserve">For signalling overhead reduction on updating/configuring spatial relation for PUCCH, support simultaneous spatial relation update/configuration for multiple PUCCH resources </w:t>
            </w:r>
          </w:p>
          <w:p w14:paraId="018C8E19" w14:textId="77777777" w:rsidR="000C5587" w:rsidRPr="003D035E" w:rsidRDefault="000C5587" w:rsidP="000C2929">
            <w:pPr>
              <w:pStyle w:val="ListParagraph"/>
              <w:numPr>
                <w:ilvl w:val="0"/>
                <w:numId w:val="18"/>
              </w:numPr>
              <w:snapToGrid w:val="0"/>
              <w:jc w:val="both"/>
            </w:pPr>
            <w:r w:rsidRPr="003D035E">
              <w:t>FFS signalling details to be decided in next meeting, including down-selection/merging among the following options</w:t>
            </w:r>
          </w:p>
          <w:p w14:paraId="0834015E" w14:textId="77777777" w:rsidR="000C5587" w:rsidRPr="003D035E" w:rsidRDefault="000C5587" w:rsidP="000C2929">
            <w:pPr>
              <w:pStyle w:val="ListParagraph"/>
              <w:numPr>
                <w:ilvl w:val="1"/>
                <w:numId w:val="18"/>
              </w:numPr>
              <w:snapToGrid w:val="0"/>
              <w:jc w:val="both"/>
            </w:pPr>
            <w:r w:rsidRPr="003D035E">
              <w:t>Spatial relation update for all PUCCH resources in a CC by one MAC CE</w:t>
            </w:r>
          </w:p>
          <w:p w14:paraId="4E253409" w14:textId="77777777" w:rsidR="000C5587" w:rsidRPr="003D035E" w:rsidRDefault="000C5587" w:rsidP="000C2929">
            <w:pPr>
              <w:pStyle w:val="ListParagraph"/>
              <w:numPr>
                <w:ilvl w:val="1"/>
                <w:numId w:val="18"/>
              </w:numPr>
              <w:snapToGrid w:val="0"/>
              <w:jc w:val="both"/>
            </w:pPr>
            <w:r w:rsidRPr="003D035E">
              <w:t>Spatial relation update per Rel-15 PUCCH resource set</w:t>
            </w:r>
          </w:p>
          <w:p w14:paraId="044A2E27" w14:textId="77777777" w:rsidR="000C5587" w:rsidRPr="003D035E" w:rsidRDefault="000C5587" w:rsidP="000C2929">
            <w:pPr>
              <w:pStyle w:val="ListParagraph"/>
              <w:numPr>
                <w:ilvl w:val="1"/>
                <w:numId w:val="18"/>
              </w:numPr>
              <w:snapToGrid w:val="0"/>
              <w:jc w:val="both"/>
            </w:pPr>
            <w:r w:rsidRPr="003D035E">
              <w:t xml:space="preserve">Spatial relation update per group of PUCCH (which might need to be introduced for Rel-16) </w:t>
            </w:r>
          </w:p>
          <w:p w14:paraId="2CD9471D" w14:textId="77777777" w:rsidR="000C5587" w:rsidRPr="003D035E" w:rsidRDefault="000C5587" w:rsidP="000C2929">
            <w:pPr>
              <w:pStyle w:val="ListParagraph"/>
              <w:numPr>
                <w:ilvl w:val="1"/>
                <w:numId w:val="18"/>
              </w:numPr>
              <w:snapToGrid w:val="0"/>
              <w:jc w:val="both"/>
            </w:pPr>
            <w:r w:rsidRPr="003D035E">
              <w:t>PUCCH spatial relation info configured in a BWP could be applied across different BWP or different cells</w:t>
            </w:r>
          </w:p>
          <w:p w14:paraId="2689FF2D" w14:textId="77777777" w:rsidR="000C5587" w:rsidRPr="003D035E" w:rsidRDefault="000C5587" w:rsidP="000C2929">
            <w:pPr>
              <w:pStyle w:val="ListParagraph"/>
              <w:numPr>
                <w:ilvl w:val="1"/>
                <w:numId w:val="18"/>
              </w:numPr>
              <w:snapToGrid w:val="0"/>
              <w:jc w:val="both"/>
            </w:pPr>
            <w:r w:rsidRPr="003D035E">
              <w:t>Other options are not precluded.</w:t>
            </w:r>
          </w:p>
        </w:tc>
      </w:tr>
    </w:tbl>
    <w:p w14:paraId="39764AA0" w14:textId="4A99F26A" w:rsidR="00C92BFE" w:rsidRDefault="00897341">
      <w:pPr>
        <w:snapToGrid w:val="0"/>
        <w:spacing w:before="120"/>
      </w:pPr>
      <w:r w:rsidRPr="00897341">
        <w:t xml:space="preserve">In this contribution, we address </w:t>
      </w:r>
      <w:r>
        <w:t xml:space="preserve">issues on </w:t>
      </w:r>
    </w:p>
    <w:p w14:paraId="4EA9E376" w14:textId="4B7C6914" w:rsidR="00BA7380" w:rsidRDefault="00BA7380" w:rsidP="000C2929">
      <w:pPr>
        <w:pStyle w:val="ListParagraph"/>
        <w:numPr>
          <w:ilvl w:val="0"/>
          <w:numId w:val="6"/>
        </w:numPr>
        <w:snapToGrid w:val="0"/>
        <w:spacing w:before="120"/>
        <w:jc w:val="both"/>
      </w:pPr>
      <w:r>
        <w:rPr>
          <w:rFonts w:eastAsia="Yu Mincho"/>
        </w:rPr>
        <w:t>Panel definition</w:t>
      </w:r>
    </w:p>
    <w:p w14:paraId="0EF5ADD8" w14:textId="34B99585" w:rsidR="00897341" w:rsidRDefault="00897341" w:rsidP="000C2929">
      <w:pPr>
        <w:pStyle w:val="ListParagraph"/>
        <w:numPr>
          <w:ilvl w:val="0"/>
          <w:numId w:val="6"/>
        </w:numPr>
        <w:snapToGrid w:val="0"/>
        <w:spacing w:before="120"/>
        <w:jc w:val="both"/>
      </w:pPr>
      <w:r w:rsidRPr="00897341">
        <w:t>multi-panel UE (MPUE) categories</w:t>
      </w:r>
    </w:p>
    <w:p w14:paraId="6E8F4645" w14:textId="079B1FEA" w:rsidR="00897341" w:rsidRDefault="00897341" w:rsidP="000C2929">
      <w:pPr>
        <w:pStyle w:val="ListParagraph"/>
        <w:numPr>
          <w:ilvl w:val="0"/>
          <w:numId w:val="6"/>
        </w:numPr>
        <w:snapToGrid w:val="0"/>
        <w:spacing w:before="120"/>
        <w:jc w:val="both"/>
      </w:pPr>
      <w:r w:rsidRPr="003D035E">
        <w:t>signalling overhead</w:t>
      </w:r>
      <w:r>
        <w:t xml:space="preserve"> for </w:t>
      </w:r>
      <w:r w:rsidRPr="003D035E">
        <w:t>PUCCH</w:t>
      </w:r>
      <w:r>
        <w:t xml:space="preserve"> </w:t>
      </w:r>
      <w:r w:rsidRPr="003D035E">
        <w:t>spatial relation</w:t>
      </w:r>
    </w:p>
    <w:p w14:paraId="65240AA1" w14:textId="300A1276" w:rsidR="007848ED" w:rsidRPr="00897341" w:rsidRDefault="007848ED" w:rsidP="000C2929">
      <w:pPr>
        <w:pStyle w:val="ListParagraph"/>
        <w:numPr>
          <w:ilvl w:val="0"/>
          <w:numId w:val="6"/>
        </w:numPr>
        <w:snapToGrid w:val="0"/>
        <w:jc w:val="both"/>
      </w:pPr>
      <w:proofErr w:type="spellStart"/>
      <w:r w:rsidRPr="007848ED">
        <w:lastRenderedPageBreak/>
        <w:t>SCell</w:t>
      </w:r>
      <w:proofErr w:type="spellEnd"/>
      <w:r w:rsidRPr="007848ED">
        <w:t xml:space="preserve"> beam failure recovery</w:t>
      </w:r>
    </w:p>
    <w:p w14:paraId="0A19B358" w14:textId="7E9C29FA" w:rsidR="00B06705" w:rsidRDefault="00B06705" w:rsidP="000C2929">
      <w:pPr>
        <w:pStyle w:val="Heading1"/>
        <w:snapToGrid w:val="0"/>
        <w:jc w:val="both"/>
      </w:pPr>
      <w:r>
        <w:t>Discussion</w:t>
      </w:r>
    </w:p>
    <w:p w14:paraId="7A48985B" w14:textId="65FB5C2B" w:rsidR="00790E9B" w:rsidRDefault="00790E9B" w:rsidP="000C2929">
      <w:pPr>
        <w:pStyle w:val="Heading2"/>
        <w:jc w:val="both"/>
      </w:pPr>
      <w:r>
        <w:t>Panel definition</w:t>
      </w:r>
    </w:p>
    <w:p w14:paraId="14FCC354" w14:textId="7BFE7941" w:rsidR="00790E9B" w:rsidRDefault="00790E9B">
      <w:pPr>
        <w:snapToGrid w:val="0"/>
        <w:rPr>
          <w:lang w:val="en-US" w:eastAsia="zh-TW"/>
        </w:rPr>
      </w:pPr>
      <w:r>
        <w:rPr>
          <w:lang w:val="en-US" w:eastAsia="zh-TW"/>
        </w:rPr>
        <w:t xml:space="preserve">In RAN1#96, </w:t>
      </w:r>
      <w:r w:rsidR="008F24E5">
        <w:rPr>
          <w:lang w:val="en-US" w:eastAsia="zh-TW"/>
        </w:rPr>
        <w:t>three</w:t>
      </w:r>
      <w:r>
        <w:rPr>
          <w:lang w:val="en-US" w:eastAsia="zh-TW"/>
        </w:rPr>
        <w:t xml:space="preserve"> </w:t>
      </w:r>
      <w:r w:rsidRPr="00534496">
        <w:rPr>
          <w:lang w:val="en-US" w:eastAsia="zh-TW"/>
        </w:rPr>
        <w:t xml:space="preserve">multi-panel UE (MPUE) categories </w:t>
      </w:r>
      <w:r>
        <w:rPr>
          <w:lang w:val="en-US" w:eastAsia="zh-TW"/>
        </w:rPr>
        <w:t>are</w:t>
      </w:r>
      <w:r w:rsidRPr="00534496">
        <w:rPr>
          <w:lang w:val="en-US" w:eastAsia="zh-TW"/>
        </w:rPr>
        <w:t xml:space="preserve"> </w:t>
      </w:r>
      <w:r>
        <w:rPr>
          <w:lang w:val="en-US" w:eastAsia="zh-TW"/>
        </w:rPr>
        <w:t>proposed</w:t>
      </w:r>
      <w:r w:rsidRPr="00534496">
        <w:rPr>
          <w:lang w:val="en-US" w:eastAsia="zh-TW"/>
        </w:rPr>
        <w:t xml:space="preserve"> </w:t>
      </w:r>
      <w:r>
        <w:rPr>
          <w:lang w:val="en-US" w:eastAsia="zh-TW"/>
        </w:rPr>
        <w:t xml:space="preserve">as FFS, </w:t>
      </w:r>
      <w:r w:rsidRPr="000C2929">
        <w:rPr>
          <w:noProof/>
          <w:lang w:val="en-US" w:eastAsia="zh-TW"/>
        </w:rPr>
        <w:t>however</w:t>
      </w:r>
      <w:r>
        <w:rPr>
          <w:lang w:val="en-US" w:eastAsia="zh-TW"/>
        </w:rPr>
        <w:t xml:space="preserve"> the wording is quite confusing. In general, </w:t>
      </w:r>
      <w:r w:rsidRPr="00C9043D">
        <w:rPr>
          <w:noProof/>
          <w:lang w:val="en-US" w:eastAsia="zh-TW"/>
        </w:rPr>
        <w:t>a clear</w:t>
      </w:r>
      <w:r>
        <w:rPr>
          <w:lang w:val="en-US" w:eastAsia="zh-TW"/>
        </w:rPr>
        <w:t xml:space="preserve"> definition of </w:t>
      </w:r>
      <w:r w:rsidRPr="000C2929">
        <w:rPr>
          <w:noProof/>
          <w:lang w:val="en-US" w:eastAsia="zh-TW"/>
        </w:rPr>
        <w:t>panel</w:t>
      </w:r>
      <w:r>
        <w:rPr>
          <w:lang w:val="en-US" w:eastAsia="zh-TW"/>
        </w:rPr>
        <w:t xml:space="preserve"> is missing, whether it means a group of antenna </w:t>
      </w:r>
      <w:r w:rsidRPr="000C2929">
        <w:rPr>
          <w:noProof/>
          <w:lang w:val="en-US" w:eastAsia="zh-TW"/>
        </w:rPr>
        <w:t>ports,</w:t>
      </w:r>
      <w:r>
        <w:rPr>
          <w:lang w:val="en-US" w:eastAsia="zh-TW"/>
        </w:rPr>
        <w:t xml:space="preserve"> or literately a</w:t>
      </w:r>
      <w:r w:rsidR="008F24E5">
        <w:rPr>
          <w:lang w:val="en-US" w:eastAsia="zh-TW"/>
        </w:rPr>
        <w:t>n</w:t>
      </w:r>
      <w:r>
        <w:rPr>
          <w:lang w:val="en-US" w:eastAsia="zh-TW"/>
        </w:rPr>
        <w:t xml:space="preserve"> antenna</w:t>
      </w:r>
      <w:r w:rsidR="008F24E5">
        <w:rPr>
          <w:lang w:val="en-US" w:eastAsia="zh-TW"/>
        </w:rPr>
        <w:t xml:space="preserve"> array board</w:t>
      </w:r>
      <w:r>
        <w:rPr>
          <w:lang w:val="en-US" w:eastAsia="zh-TW"/>
        </w:rPr>
        <w:t xml:space="preserve"> that can be used for UL transmission or DL reception. </w:t>
      </w:r>
    </w:p>
    <w:p w14:paraId="3FDE2F14" w14:textId="5A217DFE" w:rsidR="00790E9B" w:rsidRDefault="00790E9B">
      <w:pPr>
        <w:pStyle w:val="Observation"/>
        <w:snapToGrid w:val="0"/>
        <w:ind w:left="1710" w:hanging="1710"/>
        <w:rPr>
          <w:lang w:val="en-US" w:eastAsia="zh-TW"/>
        </w:rPr>
      </w:pPr>
      <w:bookmarkStart w:id="1" w:name="_Toc4774652"/>
      <w:r w:rsidRPr="00C9043D">
        <w:rPr>
          <w:noProof/>
          <w:lang w:val="en-US" w:eastAsia="zh-TW"/>
        </w:rPr>
        <w:t xml:space="preserve">A </w:t>
      </w:r>
      <w:r>
        <w:rPr>
          <w:noProof/>
          <w:lang w:val="en-US" w:eastAsia="zh-TW"/>
        </w:rPr>
        <w:t>c</w:t>
      </w:r>
      <w:r w:rsidRPr="00C9043D">
        <w:rPr>
          <w:noProof/>
          <w:lang w:val="en-US" w:eastAsia="zh-TW"/>
        </w:rPr>
        <w:t>lear</w:t>
      </w:r>
      <w:r>
        <w:rPr>
          <w:lang w:val="en-US" w:eastAsia="zh-TW"/>
        </w:rPr>
        <w:t xml:space="preserve"> definition of </w:t>
      </w:r>
      <w:r w:rsidRPr="000C2929">
        <w:rPr>
          <w:noProof/>
          <w:lang w:val="en-US" w:eastAsia="zh-TW"/>
        </w:rPr>
        <w:t>panel</w:t>
      </w:r>
      <w:r>
        <w:rPr>
          <w:lang w:val="en-US" w:eastAsia="zh-TW"/>
        </w:rPr>
        <w:t xml:space="preserve"> is missing; it is unclear whether </w:t>
      </w:r>
      <w:r w:rsidRPr="000C2929">
        <w:rPr>
          <w:noProof/>
          <w:lang w:val="en-US" w:eastAsia="zh-TW"/>
        </w:rPr>
        <w:t>panel</w:t>
      </w:r>
      <w:r>
        <w:rPr>
          <w:lang w:val="en-US" w:eastAsia="zh-TW"/>
        </w:rPr>
        <w:t xml:space="preserve"> means a group of antenna ports or a</w:t>
      </w:r>
      <w:r w:rsidR="008F24E5">
        <w:rPr>
          <w:lang w:val="en-US" w:eastAsia="zh-TW"/>
        </w:rPr>
        <w:t xml:space="preserve"> physical</w:t>
      </w:r>
      <w:r>
        <w:rPr>
          <w:lang w:val="en-US" w:eastAsia="zh-TW"/>
        </w:rPr>
        <w:t xml:space="preserve"> antenna </w:t>
      </w:r>
      <w:r w:rsidR="008F24E5">
        <w:rPr>
          <w:lang w:val="en-US" w:eastAsia="zh-TW"/>
        </w:rPr>
        <w:t>array board</w:t>
      </w:r>
      <w:r>
        <w:rPr>
          <w:lang w:val="en-US" w:eastAsia="zh-TW"/>
        </w:rPr>
        <w:t>.</w:t>
      </w:r>
      <w:bookmarkEnd w:id="1"/>
      <w:r>
        <w:rPr>
          <w:lang w:val="en-US" w:eastAsia="zh-TW"/>
        </w:rPr>
        <w:t xml:space="preserve"> </w:t>
      </w:r>
    </w:p>
    <w:p w14:paraId="49C0E9A2" w14:textId="16289708" w:rsidR="00790E9B" w:rsidRDefault="00790E9B">
      <w:pPr>
        <w:snapToGrid w:val="0"/>
        <w:rPr>
          <w:lang w:val="en-US" w:eastAsia="zh-TW"/>
        </w:rPr>
      </w:pPr>
      <w:r w:rsidRPr="000C2929">
        <w:rPr>
          <w:noProof/>
          <w:lang w:val="en-US" w:eastAsia="zh-TW"/>
        </w:rPr>
        <w:t>In Rel</w:t>
      </w:r>
      <w:r>
        <w:rPr>
          <w:lang w:val="en-US" w:eastAsia="zh-TW"/>
        </w:rPr>
        <w:t xml:space="preserve">-15 DL, group-based reporting supports simultaneous reception from two beam directions though its usage is very restrictive. </w:t>
      </w:r>
      <w:r w:rsidRPr="000C2929">
        <w:rPr>
          <w:noProof/>
          <w:lang w:val="en-US" w:eastAsia="zh-TW"/>
        </w:rPr>
        <w:t>In Rel</w:t>
      </w:r>
      <w:r>
        <w:rPr>
          <w:lang w:val="en-US" w:eastAsia="zh-TW"/>
        </w:rPr>
        <w:t>-15 UL, the number of required SRS resource sets in UE capability reporting also suggests that a UE may be capable of simultaneous transmission</w:t>
      </w:r>
      <w:r w:rsidR="00607499">
        <w:rPr>
          <w:lang w:val="en-US" w:eastAsia="zh-TW"/>
        </w:rPr>
        <w:t xml:space="preserve"> toward &gt;1 beam direction</w:t>
      </w:r>
      <w:r>
        <w:rPr>
          <w:lang w:val="en-US" w:eastAsia="zh-TW"/>
        </w:rPr>
        <w:t xml:space="preserve">. In a sense, simultaneous transmission/reception is possible in Rel-15, though without many details. </w:t>
      </w:r>
    </w:p>
    <w:p w14:paraId="08CFBDC0" w14:textId="172FE79A" w:rsidR="00790E9B" w:rsidRDefault="00790E9B">
      <w:pPr>
        <w:snapToGrid w:val="0"/>
        <w:rPr>
          <w:lang w:val="en-US" w:eastAsia="zh-TW"/>
        </w:rPr>
      </w:pPr>
      <w:r>
        <w:rPr>
          <w:lang w:val="en-US" w:eastAsia="zh-TW"/>
        </w:rPr>
        <w:t xml:space="preserve">Another </w:t>
      </w:r>
      <w:r w:rsidR="00E510BC" w:rsidRPr="00E510BC">
        <w:rPr>
          <w:noProof/>
          <w:lang w:val="en-US" w:eastAsia="zh-TW"/>
        </w:rPr>
        <w:t xml:space="preserve">point </w:t>
      </w:r>
      <w:r w:rsidR="00E510BC">
        <w:rPr>
          <w:noProof/>
          <w:lang w:val="en-US" w:eastAsia="zh-TW"/>
        </w:rPr>
        <w:t xml:space="preserve">of </w:t>
      </w:r>
      <w:r w:rsidRPr="00E510BC">
        <w:rPr>
          <w:noProof/>
          <w:lang w:val="en-US" w:eastAsia="zh-TW"/>
        </w:rPr>
        <w:t xml:space="preserve">view </w:t>
      </w:r>
      <w:r>
        <w:rPr>
          <w:lang w:val="en-US" w:eastAsia="zh-TW"/>
        </w:rPr>
        <w:t xml:space="preserve">to check Rel-15 simultaneous transmission/reception support is to check the number of supported ports per beam. </w:t>
      </w:r>
      <w:r w:rsidR="00607499">
        <w:rPr>
          <w:lang w:val="en-US" w:eastAsia="zh-TW"/>
        </w:rPr>
        <w:t>F</w:t>
      </w:r>
      <w:r>
        <w:rPr>
          <w:lang w:val="en-US" w:eastAsia="zh-TW"/>
        </w:rPr>
        <w:t xml:space="preserve">or DL, both 1-port and 2-port beam is supported. Essentially, a UE which support 2-port beam, e.g., via cross-polarized antenna </w:t>
      </w:r>
      <w:r w:rsidR="00607499">
        <w:rPr>
          <w:lang w:val="en-US" w:eastAsia="zh-TW"/>
        </w:rPr>
        <w:t>array</w:t>
      </w:r>
      <w:r>
        <w:rPr>
          <w:lang w:val="en-US" w:eastAsia="zh-TW"/>
        </w:rPr>
        <w:t>, can also form two 1-port beams. This implies that simultaneous reception is already supported there.</w:t>
      </w:r>
    </w:p>
    <w:p w14:paraId="24AF36AF" w14:textId="400737E7" w:rsidR="00790E9B" w:rsidRDefault="00790E9B">
      <w:pPr>
        <w:snapToGrid w:val="0"/>
        <w:rPr>
          <w:lang w:val="en-US" w:eastAsia="zh-TW"/>
        </w:rPr>
      </w:pPr>
      <w:r>
        <w:rPr>
          <w:lang w:val="en-US" w:eastAsia="zh-TW"/>
        </w:rPr>
        <w:t>In terms of panel definition, one should keep in mind that the definition should be compatible with the Rel-15 status</w:t>
      </w:r>
      <w:r w:rsidR="00607499">
        <w:rPr>
          <w:lang w:val="en-US" w:eastAsia="zh-TW"/>
        </w:rPr>
        <w:t xml:space="preserve"> </w:t>
      </w:r>
      <w:r>
        <w:rPr>
          <w:lang w:val="en-US" w:eastAsia="zh-TW"/>
        </w:rPr>
        <w:t xml:space="preserve">quo. Thus, it is sensible to define a panel based on the antenna elements which are used to form a port. Specifically, for a cross-polarized antenna array as illustrated in </w:t>
      </w:r>
      <w:r>
        <w:rPr>
          <w:lang w:val="en-US" w:eastAsia="zh-TW"/>
        </w:rPr>
        <w:fldChar w:fldCharType="begin"/>
      </w:r>
      <w:r>
        <w:rPr>
          <w:lang w:val="en-US" w:eastAsia="zh-TW"/>
        </w:rPr>
        <w:instrText xml:space="preserve"> REF _Ref4603938 \h </w:instrText>
      </w:r>
      <w:r w:rsidR="009026AE">
        <w:rPr>
          <w:lang w:val="en-US" w:eastAsia="zh-TW"/>
        </w:rPr>
        <w:instrText xml:space="preserve"> \* MERGEFORMAT </w:instrText>
      </w:r>
      <w:r>
        <w:rPr>
          <w:lang w:val="en-US" w:eastAsia="zh-TW"/>
        </w:rPr>
      </w:r>
      <w:r>
        <w:rPr>
          <w:lang w:val="en-US" w:eastAsia="zh-TW"/>
        </w:rPr>
        <w:fldChar w:fldCharType="separate"/>
      </w:r>
      <w:r w:rsidR="002B6795">
        <w:t xml:space="preserve">Figure </w:t>
      </w:r>
      <w:r w:rsidR="002B6795">
        <w:rPr>
          <w:noProof/>
        </w:rPr>
        <w:t>1</w:t>
      </w:r>
      <w:r>
        <w:rPr>
          <w:lang w:val="en-US" w:eastAsia="zh-TW"/>
        </w:rPr>
        <w:fldChar w:fldCharType="end"/>
      </w:r>
      <w:r>
        <w:rPr>
          <w:lang w:val="en-US" w:eastAsia="zh-TW"/>
        </w:rPr>
        <w:t xml:space="preserve">, we consider it as two independent panels since the co-polarized antenna elements are connected to a common transceiver chain, which </w:t>
      </w:r>
      <w:r w:rsidR="0047641F">
        <w:rPr>
          <w:lang w:val="en-US" w:eastAsia="zh-TW"/>
        </w:rPr>
        <w:t>can be</w:t>
      </w:r>
      <w:r>
        <w:rPr>
          <w:lang w:val="en-US" w:eastAsia="zh-TW"/>
        </w:rPr>
        <w:t xml:space="preserve"> virtualized as an antenna port in the specifications. Apparently, defining the array in </w:t>
      </w:r>
      <w:r>
        <w:rPr>
          <w:lang w:val="en-US" w:eastAsia="zh-TW"/>
        </w:rPr>
        <w:fldChar w:fldCharType="begin"/>
      </w:r>
      <w:r>
        <w:rPr>
          <w:lang w:val="en-US" w:eastAsia="zh-TW"/>
        </w:rPr>
        <w:instrText xml:space="preserve"> REF _Ref4603938 \h </w:instrText>
      </w:r>
      <w:r w:rsidR="009026AE">
        <w:rPr>
          <w:lang w:val="en-US" w:eastAsia="zh-TW"/>
        </w:rPr>
        <w:instrText xml:space="preserve"> \* MERGEFORMAT </w:instrText>
      </w:r>
      <w:r>
        <w:rPr>
          <w:lang w:val="en-US" w:eastAsia="zh-TW"/>
        </w:rPr>
      </w:r>
      <w:r>
        <w:rPr>
          <w:lang w:val="en-US" w:eastAsia="zh-TW"/>
        </w:rPr>
        <w:fldChar w:fldCharType="separate"/>
      </w:r>
      <w:r w:rsidR="002B6795">
        <w:t xml:space="preserve">Figure </w:t>
      </w:r>
      <w:r w:rsidR="002B6795">
        <w:rPr>
          <w:noProof/>
        </w:rPr>
        <w:t>1</w:t>
      </w:r>
      <w:r>
        <w:rPr>
          <w:lang w:val="en-US" w:eastAsia="zh-TW"/>
        </w:rPr>
        <w:fldChar w:fldCharType="end"/>
      </w:r>
      <w:r>
        <w:rPr>
          <w:lang w:val="en-US" w:eastAsia="zh-TW"/>
        </w:rPr>
        <w:t xml:space="preserve"> as a single panel does not </w:t>
      </w:r>
      <w:r w:rsidRPr="000C2929">
        <w:rPr>
          <w:noProof/>
          <w:lang w:val="en-US" w:eastAsia="zh-TW"/>
        </w:rPr>
        <w:t>fulfill</w:t>
      </w:r>
      <w:r>
        <w:rPr>
          <w:lang w:val="en-US" w:eastAsia="zh-TW"/>
        </w:rPr>
        <w:t xml:space="preserve"> the maximum potential of the implementation since the two transceivers can be controlled </w:t>
      </w:r>
      <w:r w:rsidRPr="005D701E">
        <w:rPr>
          <w:noProof/>
          <w:lang w:val="en-US" w:eastAsia="zh-TW"/>
        </w:rPr>
        <w:t>independent</w:t>
      </w:r>
      <w:r w:rsidR="00E510BC" w:rsidRPr="000C2929">
        <w:rPr>
          <w:noProof/>
          <w:lang w:val="en-US" w:eastAsia="zh-TW"/>
        </w:rPr>
        <w:t>ly</w:t>
      </w:r>
      <w:r>
        <w:rPr>
          <w:lang w:val="en-US" w:eastAsia="zh-TW"/>
        </w:rPr>
        <w:t xml:space="preserve"> to form two beam directions.</w:t>
      </w:r>
    </w:p>
    <w:p w14:paraId="70D1996F" w14:textId="11D31C79" w:rsidR="00790E9B" w:rsidRDefault="00790E9B" w:rsidP="000C2929">
      <w:pPr>
        <w:pStyle w:val="Proposal"/>
        <w:snapToGrid w:val="0"/>
        <w:spacing w:after="240"/>
        <w:ind w:left="1310" w:hanging="1310"/>
      </w:pPr>
      <w:bookmarkStart w:id="2" w:name="_Toc4774664"/>
      <w:r>
        <w:t>A panel is defined as a</w:t>
      </w:r>
      <w:r w:rsidR="000F27B9">
        <w:t xml:space="preserve"> virtual</w:t>
      </w:r>
      <w:r>
        <w:t xml:space="preserve"> entity which can form a 1-port beam.</w:t>
      </w:r>
      <w:r w:rsidR="000F27B9">
        <w:t xml:space="preserve"> For an</w:t>
      </w:r>
      <w:r w:rsidR="0047641F">
        <w:t xml:space="preserve"> antenna</w:t>
      </w:r>
      <w:r w:rsidR="000F27B9">
        <w:t xml:space="preserve"> </w:t>
      </w:r>
      <w:r w:rsidR="0047641F">
        <w:t>array</w:t>
      </w:r>
      <w:r w:rsidR="000F27B9">
        <w:t xml:space="preserve"> which can form a 2-port beam, it is considered as two panels.</w:t>
      </w:r>
      <w:bookmarkEnd w:id="2"/>
    </w:p>
    <w:p w14:paraId="5285BE3D" w14:textId="2DB0F56A" w:rsidR="00790E9B" w:rsidRDefault="000F27B9">
      <w:pPr>
        <w:snapToGrid w:val="0"/>
        <w:jc w:val="center"/>
        <w:rPr>
          <w:lang w:val="en-US" w:eastAsia="zh-TW"/>
        </w:rPr>
      </w:pPr>
      <w:r>
        <w:rPr>
          <w:noProof/>
          <w:lang w:val="en-US" w:eastAsia="zh-TW"/>
        </w:rPr>
        <w:drawing>
          <wp:inline distT="0" distB="0" distL="0" distR="0" wp14:anchorId="24F7B6D7" wp14:editId="04DEB82C">
            <wp:extent cx="1286300" cy="153860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929" cy="1554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A769F0" w14:textId="23D4D018" w:rsidR="00790E9B" w:rsidRDefault="00790E9B" w:rsidP="000C2929">
      <w:pPr>
        <w:pStyle w:val="Caption"/>
        <w:spacing w:after="120"/>
        <w:rPr>
          <w:lang w:val="en-US" w:eastAsia="zh-TW"/>
        </w:rPr>
      </w:pPr>
      <w:bookmarkStart w:id="3" w:name="_Ref4603938"/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 w:rsidR="002B6795">
        <w:rPr>
          <w:noProof/>
        </w:rPr>
        <w:t>1</w:t>
      </w:r>
      <w:r>
        <w:rPr>
          <w:b w:val="0"/>
          <w:bCs w:val="0"/>
        </w:rPr>
        <w:fldChar w:fldCharType="end"/>
      </w:r>
      <w:bookmarkEnd w:id="3"/>
      <w:r>
        <w:t>: Illustration of a cross-polarized antenna array</w:t>
      </w:r>
      <w:r w:rsidR="000F27B9">
        <w:t>, with individual transceiver chains connecting to respective co-polarized antenna elements</w:t>
      </w:r>
      <w:r>
        <w:t>.</w:t>
      </w:r>
    </w:p>
    <w:p w14:paraId="48036457" w14:textId="7EF8A9EC" w:rsidR="00B47132" w:rsidRPr="00B47132" w:rsidRDefault="00B47132" w:rsidP="000C2929">
      <w:pPr>
        <w:pStyle w:val="Heading2"/>
        <w:snapToGrid w:val="0"/>
        <w:jc w:val="both"/>
      </w:pPr>
      <w:r w:rsidRPr="00897341">
        <w:t>MPUE</w:t>
      </w:r>
      <w:r>
        <w:t xml:space="preserve"> </w:t>
      </w:r>
      <w:r w:rsidRPr="00897341">
        <w:t>categories</w:t>
      </w:r>
    </w:p>
    <w:p w14:paraId="3DEFB0A7" w14:textId="512DB881" w:rsidR="00F45971" w:rsidRDefault="00F45971">
      <w:pPr>
        <w:snapToGrid w:val="0"/>
        <w:rPr>
          <w:lang w:val="en-US"/>
        </w:rPr>
      </w:pPr>
      <w:commentRangeStart w:id="4"/>
      <w:commentRangeEnd w:id="4"/>
      <w:r>
        <w:rPr>
          <w:lang w:val="en-US"/>
        </w:rPr>
        <w:t xml:space="preserve">For cleanness, MPUE-1, MPUE-2, and MPUE-3 are used for </w:t>
      </w:r>
      <w:r w:rsidRPr="00F45971">
        <w:rPr>
          <w:lang w:val="en-US"/>
        </w:rPr>
        <w:t>MPUE-Assumption1</w:t>
      </w:r>
      <w:r>
        <w:rPr>
          <w:lang w:val="en-US"/>
        </w:rPr>
        <w:t xml:space="preserve">, </w:t>
      </w:r>
      <w:r w:rsidRPr="00F45971">
        <w:rPr>
          <w:lang w:val="en-US"/>
        </w:rPr>
        <w:t>MPUE-Assumption</w:t>
      </w:r>
      <w:r>
        <w:rPr>
          <w:lang w:val="en-US"/>
        </w:rPr>
        <w:t xml:space="preserve">2, and </w:t>
      </w:r>
      <w:r w:rsidRPr="00F45971">
        <w:rPr>
          <w:lang w:val="en-US"/>
        </w:rPr>
        <w:t>MPUE-Assumptio</w:t>
      </w:r>
      <w:r>
        <w:rPr>
          <w:lang w:val="en-US"/>
        </w:rPr>
        <w:t>n3 in the following discussion.</w:t>
      </w:r>
    </w:p>
    <w:p w14:paraId="661AEB67" w14:textId="4F0E2C5F" w:rsidR="00897341" w:rsidRDefault="00534496">
      <w:pPr>
        <w:snapToGrid w:val="0"/>
        <w:rPr>
          <w:lang w:val="en-US"/>
        </w:rPr>
      </w:pPr>
      <w:r w:rsidRPr="0036258E">
        <w:rPr>
          <w:lang w:val="en-US"/>
        </w:rPr>
        <w:t xml:space="preserve">For MPUE-1, </w:t>
      </w:r>
      <w:r w:rsidR="00FE5034" w:rsidRPr="00FE5034">
        <w:rPr>
          <w:lang w:val="en-US"/>
        </w:rPr>
        <w:t xml:space="preserve">only one panel can be activated at a time, with panel switching/activation delay of [X] </w:t>
      </w:r>
      <w:proofErr w:type="spellStart"/>
      <w:r w:rsidR="00FE5034" w:rsidRPr="00FE5034">
        <w:rPr>
          <w:lang w:val="en-US"/>
        </w:rPr>
        <w:t>ms</w:t>
      </w:r>
      <w:r w:rsidR="00FE5034">
        <w:rPr>
          <w:lang w:val="en-US"/>
        </w:rPr>
        <w:t>.</w:t>
      </w:r>
      <w:proofErr w:type="spellEnd"/>
      <w:r w:rsidR="006F2A6B">
        <w:rPr>
          <w:lang w:val="en-US"/>
        </w:rPr>
        <w:t xml:space="preserve"> For this category, potential issues include:</w:t>
      </w:r>
    </w:p>
    <w:p w14:paraId="64C0061D" w14:textId="3FA49F2B" w:rsidR="00175DBA" w:rsidRDefault="00FE5034" w:rsidP="000C2929">
      <w:pPr>
        <w:pStyle w:val="ListParagraph"/>
        <w:numPr>
          <w:ilvl w:val="0"/>
          <w:numId w:val="7"/>
        </w:numPr>
        <w:snapToGrid w:val="0"/>
        <w:jc w:val="both"/>
      </w:pPr>
      <w:r>
        <w:lastRenderedPageBreak/>
        <w:t xml:space="preserve">Issue #1: </w:t>
      </w:r>
      <w:r w:rsidR="006F2A6B">
        <w:t xml:space="preserve">what’s the linkage with Rel-15 group-based reporting assumption? Can </w:t>
      </w:r>
      <w:r w:rsidR="00175DBA">
        <w:t>UE still perform multi-panel reception?</w:t>
      </w:r>
    </w:p>
    <w:p w14:paraId="413F51B9" w14:textId="70A75962" w:rsidR="00FE5034" w:rsidRDefault="00FE5034" w:rsidP="000C2929">
      <w:pPr>
        <w:pStyle w:val="ListParagraph"/>
        <w:numPr>
          <w:ilvl w:val="0"/>
          <w:numId w:val="7"/>
        </w:numPr>
        <w:snapToGrid w:val="0"/>
        <w:jc w:val="both"/>
      </w:pPr>
      <w:r>
        <w:t>Issue #2:</w:t>
      </w:r>
      <w:r w:rsidR="00175DBA">
        <w:t xml:space="preserve"> </w:t>
      </w:r>
      <w:r w:rsidR="006F2A6B">
        <w:rPr>
          <w:lang w:val="en-US"/>
        </w:rPr>
        <w:t>does it mean</w:t>
      </w:r>
      <w:r w:rsidR="00FF7D0E">
        <w:t xml:space="preserve"> </w:t>
      </w:r>
      <w:r w:rsidR="00175DBA">
        <w:t>UL transmission gap during panel switching/activation delay?</w:t>
      </w:r>
    </w:p>
    <w:p w14:paraId="5BD11C64" w14:textId="088CF4CA" w:rsidR="00FF7D0E" w:rsidRDefault="00FF7D0E" w:rsidP="000C2929">
      <w:pPr>
        <w:pStyle w:val="ListParagraph"/>
        <w:numPr>
          <w:ilvl w:val="0"/>
          <w:numId w:val="7"/>
        </w:numPr>
        <w:snapToGrid w:val="0"/>
        <w:jc w:val="both"/>
      </w:pPr>
      <w:r>
        <w:t xml:space="preserve">Issue #3: </w:t>
      </w:r>
      <w:r w:rsidR="006F2A6B">
        <w:t>does it mean</w:t>
      </w:r>
      <w:r>
        <w:t xml:space="preserve"> DL </w:t>
      </w:r>
      <w:r w:rsidR="008E1D9C">
        <w:t>reception</w:t>
      </w:r>
      <w:r>
        <w:t xml:space="preserve"> gap during UL panel switching/activation delay</w:t>
      </w:r>
      <w:r w:rsidR="006F2A6B">
        <w:t>?</w:t>
      </w:r>
    </w:p>
    <w:p w14:paraId="601670AF" w14:textId="19F6EBC3" w:rsidR="00F904CA" w:rsidRDefault="00FE5034" w:rsidP="000C2929">
      <w:pPr>
        <w:pStyle w:val="ListParagraph"/>
        <w:numPr>
          <w:ilvl w:val="0"/>
          <w:numId w:val="7"/>
        </w:numPr>
        <w:snapToGrid w:val="0"/>
        <w:jc w:val="both"/>
      </w:pPr>
      <w:commentRangeStart w:id="5"/>
      <w:commentRangeEnd w:id="5"/>
      <w:r>
        <w:t>Issue #</w:t>
      </w:r>
      <w:r w:rsidR="00420264">
        <w:t>4</w:t>
      </w:r>
      <w:r>
        <w:t>:</w:t>
      </w:r>
      <w:r w:rsidR="00F904CA">
        <w:t xml:space="preserve"> is it </w:t>
      </w:r>
      <w:r w:rsidR="00420264">
        <w:t xml:space="preserve">required </w:t>
      </w:r>
      <w:r w:rsidR="00F904CA">
        <w:t>to specify panel activation in specs?</w:t>
      </w:r>
    </w:p>
    <w:p w14:paraId="2790073F" w14:textId="30BF5535" w:rsidR="00F904CA" w:rsidRDefault="00F904CA" w:rsidP="000C2929">
      <w:pPr>
        <w:pStyle w:val="ListParagraph"/>
        <w:numPr>
          <w:ilvl w:val="0"/>
          <w:numId w:val="7"/>
        </w:numPr>
        <w:snapToGrid w:val="0"/>
        <w:jc w:val="both"/>
      </w:pPr>
      <w:r>
        <w:t>Issue #</w:t>
      </w:r>
      <w:r w:rsidR="00420264">
        <w:t>5</w:t>
      </w:r>
      <w:r>
        <w:t xml:space="preserve">: is it enough to define </w:t>
      </w:r>
      <w:r w:rsidR="00642466">
        <w:t>a</w:t>
      </w:r>
      <w:r>
        <w:t xml:space="preserve"> single value</w:t>
      </w:r>
      <w:r w:rsidR="00FF7D0E">
        <w:t xml:space="preserve"> of</w:t>
      </w:r>
      <w:r>
        <w:t xml:space="preserve"> X for different SCS, i.e., 60kHz and 120kHz? </w:t>
      </w:r>
    </w:p>
    <w:p w14:paraId="664DDD1A" w14:textId="591092FE" w:rsidR="00642466" w:rsidRDefault="00534496">
      <w:pPr>
        <w:snapToGrid w:val="0"/>
      </w:pPr>
      <w:commentRangeStart w:id="6"/>
      <w:commentRangeEnd w:id="6"/>
      <w:r>
        <w:t xml:space="preserve">For </w:t>
      </w:r>
      <w:r w:rsidRPr="00534496">
        <w:t>MPUE-2</w:t>
      </w:r>
      <w:r>
        <w:t>,</w:t>
      </w:r>
      <w:r w:rsidR="00642466">
        <w:t xml:space="preserve"> </w:t>
      </w:r>
      <w:r w:rsidR="00642466" w:rsidRPr="00642466">
        <w:t>multiple panels can be activated at a time and m</w:t>
      </w:r>
      <w:r w:rsidR="00681C40">
        <w:t>ultiple</w:t>
      </w:r>
      <w:r w:rsidR="00642466" w:rsidRPr="00642466">
        <w:t xml:space="preserve"> panels can be used for transmission</w:t>
      </w:r>
      <w:r w:rsidR="00642466">
        <w:t xml:space="preserve">. </w:t>
      </w:r>
      <w:r w:rsidR="00420264">
        <w:t>There is no obvious issue except that we need to define</w:t>
      </w:r>
      <w:r w:rsidR="00E510BC">
        <w:t xml:space="preserve"> a </w:t>
      </w:r>
      <w:r w:rsidR="00420264" w:rsidRPr="005D701E">
        <w:rPr>
          <w:noProof/>
        </w:rPr>
        <w:t>signalling</w:t>
      </w:r>
      <w:r w:rsidR="00420264">
        <w:t xml:space="preserve"> method for control.</w:t>
      </w:r>
      <w:commentRangeStart w:id="7"/>
      <w:commentRangeEnd w:id="7"/>
    </w:p>
    <w:p w14:paraId="6826C4FA" w14:textId="6BE3F203" w:rsidR="00534496" w:rsidRDefault="00534496">
      <w:pPr>
        <w:snapToGrid w:val="0"/>
      </w:pPr>
      <w:r>
        <w:t xml:space="preserve">For </w:t>
      </w:r>
      <w:r w:rsidRPr="00534496">
        <w:t>MPUE-3</w:t>
      </w:r>
      <w:r w:rsidR="00642466">
        <w:t xml:space="preserve">, </w:t>
      </w:r>
      <w:r w:rsidR="006948BE" w:rsidRPr="006948BE">
        <w:t>multiple panels can be activated at a time but only one panel can be used for transmission</w:t>
      </w:r>
      <w:r w:rsidR="006948BE">
        <w:t>.</w:t>
      </w:r>
    </w:p>
    <w:p w14:paraId="13069E7C" w14:textId="3A98BC86" w:rsidR="006948BE" w:rsidRDefault="006948BE" w:rsidP="000C2929">
      <w:pPr>
        <w:pStyle w:val="ListParagraph"/>
        <w:numPr>
          <w:ilvl w:val="0"/>
          <w:numId w:val="8"/>
        </w:numPr>
        <w:snapToGrid w:val="0"/>
        <w:jc w:val="both"/>
      </w:pPr>
      <w:commentRangeStart w:id="8"/>
      <w:commentRangeEnd w:id="8"/>
      <w:r>
        <w:t>Issue #</w:t>
      </w:r>
      <w:r w:rsidR="00420264">
        <w:t>1</w:t>
      </w:r>
      <w:r>
        <w:t xml:space="preserve">: can UE still </w:t>
      </w:r>
      <w:r w:rsidRPr="006948BE">
        <w:t>turn off some of its panels</w:t>
      </w:r>
      <w:r>
        <w:t xml:space="preserve"> </w:t>
      </w:r>
      <w:r w:rsidRPr="006948BE">
        <w:t>autonomously for power saving purposes</w:t>
      </w:r>
      <w:r w:rsidR="00420264">
        <w:t xml:space="preserve"> (in</w:t>
      </w:r>
      <w:r>
        <w:t xml:space="preserve"> Rel-15</w:t>
      </w:r>
      <w:r w:rsidR="00420264">
        <w:t>, this is controlled by UE)?</w:t>
      </w:r>
    </w:p>
    <w:p w14:paraId="3261CB93" w14:textId="3BEBA23B" w:rsidR="006948BE" w:rsidRDefault="006948BE" w:rsidP="000C2929">
      <w:pPr>
        <w:pStyle w:val="ListParagraph"/>
        <w:numPr>
          <w:ilvl w:val="0"/>
          <w:numId w:val="8"/>
        </w:numPr>
        <w:snapToGrid w:val="0"/>
        <w:jc w:val="both"/>
      </w:pPr>
      <w:r>
        <w:t>Issue #</w:t>
      </w:r>
      <w:r w:rsidR="00420264">
        <w:t>2</w:t>
      </w:r>
      <w:r>
        <w:t xml:space="preserve">: </w:t>
      </w:r>
      <w:r w:rsidR="003211BF">
        <w:t>c</w:t>
      </w:r>
      <w:r>
        <w:t>an UE still perform multi-panel reception</w:t>
      </w:r>
      <w:r w:rsidR="00420264">
        <w:t xml:space="preserve"> during group-based reporting</w:t>
      </w:r>
      <w:r>
        <w:t>?</w:t>
      </w:r>
    </w:p>
    <w:p w14:paraId="441C9138" w14:textId="66CCACC9" w:rsidR="006948BE" w:rsidRDefault="006948BE" w:rsidP="000C2929">
      <w:pPr>
        <w:pStyle w:val="ListParagraph"/>
        <w:numPr>
          <w:ilvl w:val="0"/>
          <w:numId w:val="8"/>
        </w:numPr>
        <w:snapToGrid w:val="0"/>
        <w:jc w:val="both"/>
      </w:pPr>
      <w:r>
        <w:t>Issue #</w:t>
      </w:r>
      <w:r w:rsidR="00420264">
        <w:t>3</w:t>
      </w:r>
      <w:r>
        <w:t xml:space="preserve">: </w:t>
      </w:r>
      <w:r w:rsidR="00464515">
        <w:t xml:space="preserve">if UE turns off some panels by itself, </w:t>
      </w:r>
      <w:r>
        <w:t xml:space="preserve">is it necessary for NW to </w:t>
      </w:r>
      <w:r w:rsidR="00464515">
        <w:t>know</w:t>
      </w:r>
      <w:r>
        <w:t xml:space="preserve"> </w:t>
      </w:r>
      <w:r w:rsidR="00464515">
        <w:t xml:space="preserve">which </w:t>
      </w:r>
      <w:r>
        <w:t>UE panels</w:t>
      </w:r>
      <w:r w:rsidR="00464515">
        <w:t xml:space="preserve"> are active</w:t>
      </w:r>
      <w:r>
        <w:t>?</w:t>
      </w:r>
    </w:p>
    <w:p w14:paraId="5EA9CBFC" w14:textId="550D89D6" w:rsidR="00464515" w:rsidRDefault="00464515" w:rsidP="000C2929">
      <w:pPr>
        <w:pStyle w:val="ListParagraph"/>
        <w:numPr>
          <w:ilvl w:val="0"/>
          <w:numId w:val="8"/>
        </w:numPr>
        <w:snapToGrid w:val="0"/>
        <w:jc w:val="both"/>
      </w:pPr>
      <w:r>
        <w:t>Issue #</w:t>
      </w:r>
      <w:r w:rsidR="00420264">
        <w:t>4</w:t>
      </w:r>
      <w:r>
        <w:t xml:space="preserve">: if UE can perform multi-panel reception, how to build </w:t>
      </w:r>
      <w:r w:rsidR="00C9043D" w:rsidRPr="00C9043D">
        <w:rPr>
          <w:noProof/>
        </w:rPr>
        <w:t xml:space="preserve">a </w:t>
      </w:r>
      <w:r w:rsidRPr="00C9043D">
        <w:rPr>
          <w:noProof/>
        </w:rPr>
        <w:t>linkage</w:t>
      </w:r>
      <w:r>
        <w:t xml:space="preserve"> between DL and UL panels?</w:t>
      </w:r>
    </w:p>
    <w:p w14:paraId="500C02A2" w14:textId="33A8EE5D" w:rsidR="00464515" w:rsidRDefault="00464515" w:rsidP="000C2929">
      <w:pPr>
        <w:pStyle w:val="ListParagraph"/>
        <w:numPr>
          <w:ilvl w:val="0"/>
          <w:numId w:val="8"/>
        </w:numPr>
        <w:snapToGrid w:val="0"/>
        <w:jc w:val="both"/>
      </w:pPr>
      <w:r>
        <w:t>Issue #</w:t>
      </w:r>
      <w:r w:rsidR="00420264">
        <w:t>5</w:t>
      </w:r>
      <w:r>
        <w:t xml:space="preserve">: </w:t>
      </w:r>
      <w:r w:rsidR="002B4821">
        <w:t xml:space="preserve">can UE transmit </w:t>
      </w:r>
      <w:r w:rsidR="002B4821" w:rsidRPr="002B4821">
        <w:t>SRS resource</w:t>
      </w:r>
      <w:r w:rsidR="002B4821">
        <w:t>s simultaneously</w:t>
      </w:r>
      <w:r w:rsidR="002B4821" w:rsidRPr="002B4821">
        <w:t xml:space="preserve"> in different SRS resource sets</w:t>
      </w:r>
      <w:r w:rsidR="002B4821">
        <w:t xml:space="preserve"> </w:t>
      </w:r>
      <w:r w:rsidR="00420264">
        <w:t xml:space="preserve">based on </w:t>
      </w:r>
      <w:r w:rsidR="002B4821">
        <w:t>Rel-15</w:t>
      </w:r>
      <w:r w:rsidR="00420264">
        <w:t xml:space="preserve"> capability </w:t>
      </w:r>
      <w:r w:rsidR="00420264" w:rsidRPr="00E510BC">
        <w:rPr>
          <w:noProof/>
        </w:rPr>
        <w:t>signa</w:t>
      </w:r>
      <w:r w:rsidR="00E510BC" w:rsidRPr="000C2929">
        <w:rPr>
          <w:noProof/>
        </w:rPr>
        <w:t>l</w:t>
      </w:r>
      <w:r w:rsidR="00420264" w:rsidRPr="00E510BC">
        <w:rPr>
          <w:noProof/>
        </w:rPr>
        <w:t>ling</w:t>
      </w:r>
      <w:r w:rsidR="002B4821">
        <w:t>?</w:t>
      </w:r>
    </w:p>
    <w:p w14:paraId="13D4410A" w14:textId="780E5891" w:rsidR="00645202" w:rsidRDefault="00662FC7" w:rsidP="000C2929">
      <w:pPr>
        <w:pStyle w:val="Observation"/>
        <w:ind w:left="1710" w:hanging="1710"/>
        <w:rPr>
          <w:noProof/>
        </w:rPr>
      </w:pPr>
      <w:bookmarkStart w:id="9" w:name="_Toc4677532"/>
      <w:bookmarkStart w:id="10" w:name="_Toc4677855"/>
      <w:bookmarkStart w:id="11" w:name="_Toc4774653"/>
      <w:commentRangeStart w:id="12"/>
      <w:commentRangeEnd w:id="12"/>
      <w:r>
        <w:t xml:space="preserve">Support of </w:t>
      </w:r>
      <w:r w:rsidR="00F45971">
        <w:t>MPUE-Assumption1</w:t>
      </w:r>
      <w:r>
        <w:t xml:space="preserve"> or </w:t>
      </w:r>
      <w:r w:rsidR="00F45971">
        <w:t>MPUE-Assumption3</w:t>
      </w:r>
      <w:r>
        <w:t xml:space="preserve"> should make sure no violation </w:t>
      </w:r>
      <w:r w:rsidR="00460C5A">
        <w:t>of</w:t>
      </w:r>
      <w:r>
        <w:t xml:space="preserve"> Rel-15 </w:t>
      </w:r>
      <w:r w:rsidR="00460C5A">
        <w:t>functionality.</w:t>
      </w:r>
      <w:bookmarkStart w:id="13" w:name="_Toc4677533"/>
      <w:bookmarkEnd w:id="9"/>
      <w:bookmarkEnd w:id="10"/>
      <w:bookmarkEnd w:id="11"/>
      <w:bookmarkEnd w:id="13"/>
    </w:p>
    <w:p w14:paraId="51CE188E" w14:textId="6EECFCD8" w:rsidR="00645202" w:rsidRDefault="00F45971">
      <w:pPr>
        <w:snapToGrid w:val="0"/>
        <w:rPr>
          <w:rFonts w:eastAsia="DengXian"/>
          <w:noProof/>
        </w:rPr>
      </w:pPr>
      <w:r>
        <w:rPr>
          <w:rFonts w:eastAsia="DengXian"/>
          <w:noProof/>
        </w:rPr>
        <w:t xml:space="preserve">On top of </w:t>
      </w:r>
      <w:r w:rsidR="001411CA">
        <w:rPr>
          <w:rFonts w:eastAsia="DengXian"/>
          <w:noProof/>
        </w:rPr>
        <w:t>the above</w:t>
      </w:r>
      <w:r>
        <w:rPr>
          <w:rFonts w:eastAsia="DengXian"/>
          <w:noProof/>
        </w:rPr>
        <w:t xml:space="preserve"> issues, </w:t>
      </w:r>
      <w:r w:rsidR="001411CA">
        <w:rPr>
          <w:rFonts w:eastAsia="DengXian"/>
          <w:noProof/>
        </w:rPr>
        <w:t>we provide</w:t>
      </w:r>
      <w:r w:rsidR="00716D9D">
        <w:rPr>
          <w:rFonts w:eastAsia="DengXian"/>
          <w:noProof/>
        </w:rPr>
        <w:t xml:space="preserve"> our view on pro-and-cons of the 3 alternatives.</w:t>
      </w:r>
    </w:p>
    <w:p w14:paraId="50D891D7" w14:textId="751F4692" w:rsidR="00645202" w:rsidRPr="000C2929" w:rsidRDefault="00645202" w:rsidP="000C2929">
      <w:pPr>
        <w:snapToGrid w:val="0"/>
        <w:rPr>
          <w:rFonts w:eastAsia="DengXian"/>
          <w:noProof/>
        </w:rPr>
      </w:pPr>
      <w:r w:rsidRPr="000C2929">
        <w:rPr>
          <w:rFonts w:eastAsia="Yu Mincho"/>
          <w:noProof/>
        </w:rPr>
        <w:t>MPUE-1 is</w:t>
      </w:r>
      <w:r w:rsidR="0006645F" w:rsidRPr="000C2929">
        <w:rPr>
          <w:rFonts w:cstheme="minorHAnsi"/>
          <w:noProof/>
          <w:lang w:eastAsia="zh-TW"/>
        </w:rPr>
        <w:t xml:space="preserve"> retrogression</w:t>
      </w:r>
      <w:r w:rsidR="0006645F" w:rsidRPr="000C2929">
        <w:rPr>
          <w:rFonts w:cstheme="minorHAnsi"/>
          <w:noProof/>
          <w:lang w:val="en-US" w:eastAsia="zh-TW"/>
        </w:rPr>
        <w:t xml:space="preserve"> </w:t>
      </w:r>
      <w:r w:rsidRPr="000C2929">
        <w:rPr>
          <w:rFonts w:eastAsia="Yu Mincho" w:cstheme="minorHAnsi"/>
          <w:noProof/>
        </w:rPr>
        <w:t>compared</w:t>
      </w:r>
      <w:r w:rsidRPr="000C2929">
        <w:rPr>
          <w:rFonts w:eastAsia="Yu Mincho"/>
          <w:noProof/>
        </w:rPr>
        <w:t xml:space="preserve"> with Rel-15</w:t>
      </w:r>
    </w:p>
    <w:p w14:paraId="4119E59C" w14:textId="5F08E680" w:rsidR="00AD778F" w:rsidRPr="00D65109" w:rsidRDefault="009F5133" w:rsidP="000C2929">
      <w:pPr>
        <w:pStyle w:val="ListParagraph"/>
        <w:numPr>
          <w:ilvl w:val="0"/>
          <w:numId w:val="24"/>
        </w:numPr>
        <w:snapToGrid w:val="0"/>
        <w:jc w:val="both"/>
        <w:rPr>
          <w:rFonts w:eastAsia="DengXian"/>
          <w:noProof/>
        </w:rPr>
      </w:pPr>
      <w:r w:rsidRPr="000C2929">
        <w:rPr>
          <w:rFonts w:eastAsia="DengXian"/>
          <w:noProof/>
          <w:lang w:val="en-US"/>
        </w:rPr>
        <w:t>In Rel</w:t>
      </w:r>
      <w:r>
        <w:rPr>
          <w:rFonts w:eastAsia="DengXian"/>
          <w:noProof/>
          <w:lang w:val="en-US"/>
        </w:rPr>
        <w:t xml:space="preserve">-15, dynamic panel switching </w:t>
      </w:r>
      <w:r w:rsidR="00D65109" w:rsidRPr="00D65109">
        <w:rPr>
          <w:rFonts w:eastAsia="DengXian"/>
          <w:noProof/>
        </w:rPr>
        <w:t xml:space="preserve">has been </w:t>
      </w:r>
      <w:r w:rsidR="009A7AA0">
        <w:rPr>
          <w:rFonts w:eastAsia="DengXian"/>
          <w:noProof/>
        </w:rPr>
        <w:t xml:space="preserve">well </w:t>
      </w:r>
      <w:r w:rsidR="00D65109" w:rsidRPr="00D65109">
        <w:rPr>
          <w:rFonts w:eastAsia="DengXian"/>
          <w:noProof/>
        </w:rPr>
        <w:t>discussed</w:t>
      </w:r>
      <w:r w:rsidR="00BF1025">
        <w:rPr>
          <w:rFonts w:eastAsia="DengXian"/>
          <w:noProof/>
        </w:rPr>
        <w:t xml:space="preserve"> for AP-CSI reception</w:t>
      </w:r>
      <w:r w:rsidR="009026AE">
        <w:rPr>
          <w:rFonts w:eastAsia="DengXian"/>
          <w:noProof/>
        </w:rPr>
        <w:t xml:space="preserve">. In </w:t>
      </w:r>
      <w:r w:rsidR="00F1336B">
        <w:rPr>
          <w:rFonts w:eastAsia="DengXian"/>
          <w:noProof/>
        </w:rPr>
        <w:t>the discussion</w:t>
      </w:r>
      <w:r w:rsidR="009026AE">
        <w:rPr>
          <w:rFonts w:eastAsia="DengXian"/>
          <w:noProof/>
        </w:rPr>
        <w:t xml:space="preserve">, </w:t>
      </w:r>
      <w:r w:rsidR="00D65109" w:rsidRPr="00D65109">
        <w:rPr>
          <w:rFonts w:eastAsia="DengXian"/>
          <w:noProof/>
        </w:rPr>
        <w:t>UE may turn off its panels for power-saving purposes</w:t>
      </w:r>
      <w:r w:rsidR="009026AE">
        <w:rPr>
          <w:rFonts w:eastAsia="DengXian"/>
          <w:noProof/>
        </w:rPr>
        <w:t xml:space="preserve"> and sufficient time is needed</w:t>
      </w:r>
      <w:r w:rsidR="00F1336B">
        <w:rPr>
          <w:rFonts w:eastAsia="DengXian"/>
          <w:noProof/>
        </w:rPr>
        <w:t xml:space="preserve"> to reactivate</w:t>
      </w:r>
      <w:r w:rsidR="00D65109" w:rsidRPr="00D65109">
        <w:rPr>
          <w:rFonts w:eastAsia="DengXian"/>
          <w:noProof/>
        </w:rPr>
        <w:t>. To this end, two large values (224 and 336) were added to UE feature 2-28, corresponding to 2 and 3 ms for 120kHz SCS</w:t>
      </w:r>
      <w:r w:rsidR="009A7AA0">
        <w:rPr>
          <w:rFonts w:eastAsia="DengXian"/>
          <w:noProof/>
        </w:rPr>
        <w:t xml:space="preserve">. </w:t>
      </w:r>
      <w:r w:rsidR="001A6952">
        <w:rPr>
          <w:rFonts w:eastAsia="DengXian"/>
          <w:noProof/>
        </w:rPr>
        <w:t>F</w:t>
      </w:r>
      <w:r w:rsidR="009A7AA0">
        <w:rPr>
          <w:rFonts w:eastAsia="DengXian"/>
          <w:noProof/>
        </w:rPr>
        <w:t xml:space="preserve">or UL in Rel-15, the minimal time interval </w:t>
      </w:r>
      <w:r w:rsidR="001A6952">
        <w:rPr>
          <w:rFonts w:eastAsia="DengXian"/>
          <w:noProof/>
        </w:rPr>
        <w:t>to</w:t>
      </w:r>
      <w:r w:rsidR="009A7AA0">
        <w:rPr>
          <w:rFonts w:eastAsia="DengXian"/>
          <w:noProof/>
        </w:rPr>
        <w:t xml:space="preserve"> trigger AP-SRS is specified by N2</w:t>
      </w:r>
      <w:r w:rsidR="009026AE">
        <w:rPr>
          <w:rFonts w:eastAsia="DengXian"/>
          <w:noProof/>
        </w:rPr>
        <w:t xml:space="preserve"> </w:t>
      </w:r>
      <w:r w:rsidR="009A7AA0">
        <w:rPr>
          <w:rFonts w:eastAsia="DengXian"/>
          <w:noProof/>
        </w:rPr>
        <w:t>in units of OFDM symbols</w:t>
      </w:r>
      <w:r w:rsidR="009026AE">
        <w:rPr>
          <w:rFonts w:eastAsia="DengXian"/>
          <w:noProof/>
        </w:rPr>
        <w:t xml:space="preserve">. Based on </w:t>
      </w:r>
      <w:r w:rsidR="00F1336B">
        <w:rPr>
          <w:rFonts w:eastAsia="DengXian"/>
          <w:noProof/>
        </w:rPr>
        <w:t>our</w:t>
      </w:r>
      <w:r w:rsidR="009026AE">
        <w:rPr>
          <w:rFonts w:eastAsia="DengXian"/>
          <w:noProof/>
        </w:rPr>
        <w:t xml:space="preserve"> observation, panel </w:t>
      </w:r>
      <w:r w:rsidR="009026AE" w:rsidRPr="0023213C">
        <w:rPr>
          <w:rFonts w:eastAsia="DengXian"/>
          <w:noProof/>
        </w:rPr>
        <w:t>switc</w:t>
      </w:r>
      <w:r w:rsidR="0023213C" w:rsidRPr="000C2929">
        <w:rPr>
          <w:rFonts w:eastAsia="DengXian"/>
          <w:noProof/>
        </w:rPr>
        <w:t>h</w:t>
      </w:r>
      <w:r w:rsidR="009026AE" w:rsidRPr="0023213C">
        <w:rPr>
          <w:rFonts w:eastAsia="DengXian"/>
          <w:noProof/>
        </w:rPr>
        <w:t>ing</w:t>
      </w:r>
      <w:r w:rsidR="009026AE">
        <w:rPr>
          <w:rFonts w:eastAsia="DengXian"/>
          <w:noProof/>
        </w:rPr>
        <w:t xml:space="preserve">/activation dealy has already been </w:t>
      </w:r>
      <w:r w:rsidR="00716D9D">
        <w:rPr>
          <w:rFonts w:eastAsia="DengXian"/>
          <w:noProof/>
        </w:rPr>
        <w:t>addressed</w:t>
      </w:r>
      <w:r w:rsidR="009026AE">
        <w:rPr>
          <w:rFonts w:eastAsia="DengXian"/>
          <w:noProof/>
        </w:rPr>
        <w:t xml:space="preserve"> in Rel-15, by introducing UE feature </w:t>
      </w:r>
      <w:r w:rsidR="009026AE" w:rsidRPr="009026AE">
        <w:rPr>
          <w:rFonts w:eastAsia="DengXian"/>
          <w:noProof/>
        </w:rPr>
        <w:t>capability</w:t>
      </w:r>
      <w:r w:rsidR="009026AE">
        <w:rPr>
          <w:rFonts w:eastAsia="DengXian"/>
          <w:noProof/>
        </w:rPr>
        <w:t xml:space="preserve">. </w:t>
      </w:r>
      <w:r w:rsidR="00F1336B">
        <w:rPr>
          <w:rFonts w:eastAsia="DengXian"/>
          <w:noProof/>
        </w:rPr>
        <w:t xml:space="preserve">So, there is no need to introduce </w:t>
      </w:r>
      <w:r w:rsidR="0023213C" w:rsidRPr="0023213C">
        <w:rPr>
          <w:rFonts w:eastAsia="DengXian"/>
          <w:noProof/>
        </w:rPr>
        <w:t>a</w:t>
      </w:r>
      <w:r w:rsidR="00F1336B" w:rsidRPr="0023213C">
        <w:rPr>
          <w:rFonts w:eastAsia="DengXian"/>
          <w:noProof/>
        </w:rPr>
        <w:t xml:space="preserve"> similar</w:t>
      </w:r>
      <w:r w:rsidR="00F1336B">
        <w:rPr>
          <w:rFonts w:eastAsia="DengXian"/>
          <w:noProof/>
        </w:rPr>
        <w:t xml:space="preserve"> feature in Rel-16.</w:t>
      </w:r>
    </w:p>
    <w:p w14:paraId="19167055" w14:textId="055D63BE" w:rsidR="00645202" w:rsidRPr="000C2929" w:rsidRDefault="00645202" w:rsidP="000C2929">
      <w:pPr>
        <w:snapToGrid w:val="0"/>
        <w:rPr>
          <w:rFonts w:eastAsia="DengXian"/>
          <w:noProof/>
        </w:rPr>
      </w:pPr>
      <w:r w:rsidRPr="000C2929">
        <w:rPr>
          <w:rFonts w:eastAsia="Yu Mincho"/>
          <w:noProof/>
        </w:rPr>
        <w:t xml:space="preserve">MPUE-2 would </w:t>
      </w:r>
      <w:r w:rsidR="009C0D50">
        <w:rPr>
          <w:rFonts w:eastAsia="Yu Mincho"/>
          <w:noProof/>
        </w:rPr>
        <w:t>achieve the</w:t>
      </w:r>
      <w:r w:rsidRPr="000C2929">
        <w:rPr>
          <w:rFonts w:eastAsia="Yu Mincho"/>
          <w:noProof/>
        </w:rPr>
        <w:t xml:space="preserve"> best</w:t>
      </w:r>
      <w:r w:rsidR="009C0D50">
        <w:rPr>
          <w:rFonts w:eastAsia="Yu Mincho"/>
          <w:noProof/>
        </w:rPr>
        <w:t xml:space="preserve"> performance and flexibility if RAN1 can support it.</w:t>
      </w:r>
    </w:p>
    <w:p w14:paraId="06B3E1D4" w14:textId="5167AA83" w:rsidR="00AD778F" w:rsidRDefault="00164F50" w:rsidP="000C2929">
      <w:pPr>
        <w:pStyle w:val="ListParagraph"/>
        <w:numPr>
          <w:ilvl w:val="0"/>
          <w:numId w:val="24"/>
        </w:numPr>
        <w:snapToGrid w:val="0"/>
        <w:jc w:val="both"/>
        <w:rPr>
          <w:rFonts w:eastAsia="DengXian"/>
          <w:noProof/>
        </w:rPr>
      </w:pPr>
      <w:r>
        <w:rPr>
          <w:rFonts w:eastAsia="DengXian"/>
          <w:noProof/>
        </w:rPr>
        <w:t>R</w:t>
      </w:r>
      <w:r w:rsidR="00D65109" w:rsidRPr="00D65109">
        <w:rPr>
          <w:rFonts w:eastAsia="DengXian"/>
          <w:noProof/>
        </w:rPr>
        <w:t>esults</w:t>
      </w:r>
      <w:r w:rsidR="00D92516">
        <w:rPr>
          <w:rFonts w:eastAsia="DengXian"/>
          <w:noProof/>
        </w:rPr>
        <w:t xml:space="preserve"> from </w:t>
      </w:r>
      <w:r>
        <w:rPr>
          <w:rFonts w:eastAsia="DengXian"/>
          <w:noProof/>
        </w:rPr>
        <w:t xml:space="preserve">different </w:t>
      </w:r>
      <w:r w:rsidR="00D92516">
        <w:rPr>
          <w:rFonts w:eastAsia="DengXian"/>
          <w:noProof/>
        </w:rPr>
        <w:t>companies</w:t>
      </w:r>
      <w:r w:rsidR="00D65109" w:rsidRPr="00D65109">
        <w:rPr>
          <w:rFonts w:eastAsia="DengXian"/>
          <w:noProof/>
        </w:rPr>
        <w:t xml:space="preserve"> </w:t>
      </w:r>
      <w:r w:rsidR="009A7AA0">
        <w:rPr>
          <w:rFonts w:eastAsia="DengXian"/>
          <w:noProof/>
        </w:rPr>
        <w:t xml:space="preserve">have </w:t>
      </w:r>
      <w:r w:rsidR="00F63EBC">
        <w:rPr>
          <w:rFonts w:eastAsia="DengXian"/>
          <w:noProof/>
        </w:rPr>
        <w:t>show</w:t>
      </w:r>
      <w:r w:rsidR="009A7AA0">
        <w:rPr>
          <w:rFonts w:eastAsia="DengXian"/>
          <w:noProof/>
        </w:rPr>
        <w:t>n</w:t>
      </w:r>
      <w:r w:rsidR="00F63EBC">
        <w:rPr>
          <w:rFonts w:eastAsia="DengXian"/>
          <w:noProof/>
        </w:rPr>
        <w:t xml:space="preserve"> </w:t>
      </w:r>
      <w:r w:rsidR="00D65109" w:rsidRPr="00D65109">
        <w:rPr>
          <w:rFonts w:eastAsia="DengXian"/>
          <w:noProof/>
        </w:rPr>
        <w:t>the performance gain of simultaneous transmission across multiple panels (STxMP)</w:t>
      </w:r>
      <w:r w:rsidR="00F63EBC">
        <w:rPr>
          <w:rFonts w:eastAsia="DengXian"/>
          <w:noProof/>
        </w:rPr>
        <w:t xml:space="preserve">. </w:t>
      </w:r>
      <w:r w:rsidR="009A7AA0">
        <w:rPr>
          <w:rFonts w:eastAsia="DengXian"/>
          <w:noProof/>
        </w:rPr>
        <w:t>Also</w:t>
      </w:r>
      <w:r w:rsidR="00F63EBC">
        <w:rPr>
          <w:rFonts w:eastAsia="DengXian"/>
          <w:noProof/>
        </w:rPr>
        <w:t>, valid use cases of</w:t>
      </w:r>
      <w:r w:rsidR="009A7AA0">
        <w:rPr>
          <w:rFonts w:eastAsia="DengXian"/>
          <w:noProof/>
        </w:rPr>
        <w:t xml:space="preserve"> </w:t>
      </w:r>
      <w:r w:rsidR="00F63EBC" w:rsidRPr="00D65109">
        <w:rPr>
          <w:rFonts w:eastAsia="DengXian"/>
          <w:noProof/>
        </w:rPr>
        <w:t>STxMP</w:t>
      </w:r>
      <w:r w:rsidR="00F63EBC">
        <w:rPr>
          <w:rFonts w:eastAsia="DengXian"/>
          <w:noProof/>
        </w:rPr>
        <w:t xml:space="preserve"> </w:t>
      </w:r>
      <w:r w:rsidR="009A7AA0">
        <w:rPr>
          <w:rFonts w:eastAsia="DengXian"/>
          <w:noProof/>
        </w:rPr>
        <w:t xml:space="preserve">can </w:t>
      </w:r>
      <w:r w:rsidR="00716D9D">
        <w:rPr>
          <w:rFonts w:eastAsia="DengXian"/>
          <w:noProof/>
        </w:rPr>
        <w:t xml:space="preserve">also </w:t>
      </w:r>
      <w:r w:rsidR="009A7AA0">
        <w:rPr>
          <w:rFonts w:eastAsia="DengXian"/>
          <w:noProof/>
        </w:rPr>
        <w:t>be found</w:t>
      </w:r>
      <w:r w:rsidR="00F63EBC">
        <w:rPr>
          <w:rFonts w:eastAsia="DengXian"/>
          <w:noProof/>
        </w:rPr>
        <w:t xml:space="preserve"> in NR V2X </w:t>
      </w:r>
      <w:r w:rsidR="00FF5AD0">
        <w:rPr>
          <w:rFonts w:eastAsia="DengXian"/>
          <w:noProof/>
        </w:rPr>
        <w:t xml:space="preserve">SI </w:t>
      </w:r>
      <w:r w:rsidR="00F63EBC">
        <w:rPr>
          <w:rFonts w:eastAsia="DengXian"/>
          <w:noProof/>
        </w:rPr>
        <w:t xml:space="preserve">and NR IAB </w:t>
      </w:r>
      <w:r w:rsidR="00FF5AD0">
        <w:rPr>
          <w:rFonts w:eastAsia="DengXian"/>
          <w:noProof/>
        </w:rPr>
        <w:t>SI</w:t>
      </w:r>
      <w:r w:rsidR="00F63EBC">
        <w:rPr>
          <w:rFonts w:eastAsia="DengXian"/>
          <w:noProof/>
        </w:rPr>
        <w:t xml:space="preserve"> for</w:t>
      </w:r>
      <w:r w:rsidR="00FF5AD0">
        <w:rPr>
          <w:rFonts w:eastAsia="DengXian"/>
          <w:noProof/>
        </w:rPr>
        <w:t xml:space="preserve"> purposes of</w:t>
      </w:r>
      <w:r w:rsidR="00F63EBC">
        <w:rPr>
          <w:rFonts w:eastAsia="DengXian"/>
          <w:noProof/>
        </w:rPr>
        <w:t xml:space="preserve"> improving the communication range in FR2 and supporting access and backhaul traffic.  </w:t>
      </w:r>
    </w:p>
    <w:p w14:paraId="3CB13934" w14:textId="6AC810EA" w:rsidR="00645202" w:rsidRPr="000C2929" w:rsidRDefault="00645202" w:rsidP="000C2929">
      <w:pPr>
        <w:rPr>
          <w:noProof/>
        </w:rPr>
      </w:pPr>
      <w:r w:rsidRPr="000C2929">
        <w:rPr>
          <w:rFonts w:eastAsia="Yu Mincho"/>
          <w:noProof/>
        </w:rPr>
        <w:t>MPUE-3 is a tradeoff, where enough progress compared with Rel-15 can still be made.</w:t>
      </w:r>
    </w:p>
    <w:p w14:paraId="6E8D6F49" w14:textId="1A979D54" w:rsidR="00AD778F" w:rsidRPr="007C10BC" w:rsidRDefault="009026AE" w:rsidP="000C2929">
      <w:pPr>
        <w:pStyle w:val="ListParagraph"/>
        <w:numPr>
          <w:ilvl w:val="0"/>
          <w:numId w:val="24"/>
        </w:numPr>
        <w:snapToGrid w:val="0"/>
        <w:jc w:val="both"/>
        <w:rPr>
          <w:rFonts w:eastAsia="DengXian"/>
          <w:noProof/>
        </w:rPr>
      </w:pPr>
      <w:r>
        <w:rPr>
          <w:rFonts w:eastAsia="DengXian"/>
          <w:noProof/>
        </w:rPr>
        <w:t>Since</w:t>
      </w:r>
      <w:r w:rsidR="007C10BC" w:rsidRPr="007C10BC">
        <w:rPr>
          <w:rFonts w:eastAsia="DengXian"/>
          <w:noProof/>
        </w:rPr>
        <w:t xml:space="preserve"> panel</w:t>
      </w:r>
      <w:r>
        <w:rPr>
          <w:rFonts w:eastAsia="DengXian"/>
          <w:noProof/>
        </w:rPr>
        <w:t>s</w:t>
      </w:r>
      <w:r w:rsidR="007C10BC" w:rsidRPr="007C10BC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are always</w:t>
      </w:r>
      <w:r w:rsidR="007C10BC" w:rsidRPr="007C10BC">
        <w:rPr>
          <w:rFonts w:eastAsia="DengXian"/>
          <w:noProof/>
        </w:rPr>
        <w:t xml:space="preserve"> turned on, switching between panels does not require additional guard periods</w:t>
      </w:r>
      <w:r w:rsidR="00500A75">
        <w:rPr>
          <w:rFonts w:eastAsia="DengXian"/>
          <w:noProof/>
        </w:rPr>
        <w:t xml:space="preserve">. </w:t>
      </w:r>
      <w:r w:rsidR="00FF5AD0">
        <w:rPr>
          <w:rFonts w:eastAsia="DengXian"/>
          <w:noProof/>
        </w:rPr>
        <w:t xml:space="preserve">As a </w:t>
      </w:r>
      <w:r w:rsidR="00FF5AD0" w:rsidRPr="0023213C">
        <w:rPr>
          <w:rFonts w:eastAsia="DengXian"/>
          <w:noProof/>
        </w:rPr>
        <w:t>resul</w:t>
      </w:r>
      <w:r w:rsidR="0023213C" w:rsidRPr="000C2929">
        <w:rPr>
          <w:rFonts w:eastAsia="DengXian"/>
          <w:noProof/>
        </w:rPr>
        <w:t>t</w:t>
      </w:r>
      <w:r w:rsidR="00500A75">
        <w:rPr>
          <w:rFonts w:eastAsia="DengXian"/>
          <w:noProof/>
        </w:rPr>
        <w:t>,</w:t>
      </w:r>
      <w:r w:rsidR="007C10BC" w:rsidRPr="007C10BC">
        <w:rPr>
          <w:rFonts w:eastAsia="DengXian"/>
          <w:noProof/>
        </w:rPr>
        <w:t xml:space="preserve"> </w:t>
      </w:r>
      <w:r w:rsidR="00500A75">
        <w:rPr>
          <w:rFonts w:eastAsia="DengXian"/>
          <w:noProof/>
        </w:rPr>
        <w:t>a</w:t>
      </w:r>
      <w:r w:rsidR="007C10BC" w:rsidRPr="007C10BC">
        <w:rPr>
          <w:rFonts w:eastAsia="DengXian"/>
          <w:noProof/>
        </w:rPr>
        <w:t xml:space="preserve">ssociating panels with </w:t>
      </w:r>
      <w:r w:rsidR="00500A75">
        <w:rPr>
          <w:rFonts w:eastAsia="DengXian"/>
          <w:noProof/>
        </w:rPr>
        <w:t>spatial relation</w:t>
      </w:r>
      <w:r w:rsidR="007C10BC" w:rsidRPr="007C10BC">
        <w:rPr>
          <w:rFonts w:eastAsia="DengXian"/>
          <w:noProof/>
        </w:rPr>
        <w:t xml:space="preserve"> </w:t>
      </w:r>
      <w:r w:rsidR="00500A75">
        <w:rPr>
          <w:rFonts w:eastAsia="DengXian"/>
          <w:noProof/>
        </w:rPr>
        <w:t>will not</w:t>
      </w:r>
      <w:r w:rsidR="007C10BC" w:rsidRPr="007C10BC">
        <w:rPr>
          <w:rFonts w:eastAsia="DengXian"/>
          <w:noProof/>
        </w:rPr>
        <w:t xml:space="preserve"> require further specification changes.  </w:t>
      </w:r>
    </w:p>
    <w:p w14:paraId="08FF949F" w14:textId="7FFB0410" w:rsidR="007C10BC" w:rsidRDefault="007C10BC">
      <w:pPr>
        <w:snapToGrid w:val="0"/>
        <w:rPr>
          <w:rFonts w:eastAsia="DengXian"/>
          <w:noProof/>
        </w:rPr>
      </w:pPr>
      <w:r w:rsidRPr="007C10BC">
        <w:rPr>
          <w:rFonts w:eastAsia="DengXian"/>
          <w:noProof/>
        </w:rPr>
        <w:t>Based on the above observations, we then have the following proposal</w:t>
      </w:r>
      <w:r>
        <w:rPr>
          <w:rFonts w:eastAsia="DengXian"/>
          <w:noProof/>
        </w:rPr>
        <w:t>.</w:t>
      </w:r>
    </w:p>
    <w:p w14:paraId="5BD7D8BD" w14:textId="23BF0B6A" w:rsidR="007C10BC" w:rsidRDefault="007C10BC" w:rsidP="000C2929">
      <w:pPr>
        <w:pStyle w:val="Proposal"/>
        <w:rPr>
          <w:rFonts w:eastAsia="DengXian"/>
          <w:noProof/>
        </w:rPr>
      </w:pPr>
      <w:bookmarkStart w:id="14" w:name="_Toc4774665"/>
      <w:r>
        <w:t xml:space="preserve">Support </w:t>
      </w:r>
      <w:bookmarkStart w:id="15" w:name="_Hlk4677372"/>
      <w:r>
        <w:t>MPUE-Assumption3</w:t>
      </w:r>
      <w:bookmarkEnd w:id="15"/>
      <w:r>
        <w:t xml:space="preserve"> </w:t>
      </w:r>
      <w:r w:rsidR="00500A75">
        <w:t xml:space="preserve">for </w:t>
      </w:r>
      <w:r w:rsidR="00117B93">
        <w:t>further discussion on UL transmit beam selection for multi-panel operation.</w:t>
      </w:r>
      <w:bookmarkEnd w:id="14"/>
    </w:p>
    <w:p w14:paraId="421F8190" w14:textId="110A907C" w:rsidR="00B47132" w:rsidRPr="00897341" w:rsidRDefault="00B47132" w:rsidP="000C2929">
      <w:pPr>
        <w:pStyle w:val="Heading2"/>
        <w:snapToGrid w:val="0"/>
        <w:jc w:val="both"/>
      </w:pPr>
      <w:r>
        <w:t>S</w:t>
      </w:r>
      <w:r w:rsidRPr="003D035E">
        <w:t>ignalling overhead</w:t>
      </w:r>
      <w:r>
        <w:t xml:space="preserve"> for </w:t>
      </w:r>
      <w:r w:rsidRPr="003D035E">
        <w:t>PUCCH</w:t>
      </w:r>
      <w:r>
        <w:t xml:space="preserve"> </w:t>
      </w:r>
      <w:r w:rsidRPr="003D035E">
        <w:t>spatial relation</w:t>
      </w:r>
    </w:p>
    <w:p w14:paraId="79C741A1" w14:textId="41537271" w:rsidR="005718A0" w:rsidRPr="005718A0" w:rsidRDefault="005718A0">
      <w:pPr>
        <w:snapToGrid w:val="0"/>
      </w:pPr>
      <w:r>
        <w:t xml:space="preserve">In RAN1#96, it was agreed to </w:t>
      </w:r>
      <w:r w:rsidRPr="005718A0">
        <w:t>down-select/merg</w:t>
      </w:r>
      <w:r>
        <w:t>e</w:t>
      </w:r>
      <w:r w:rsidRPr="005718A0">
        <w:t xml:space="preserve"> among the following options</w:t>
      </w:r>
    </w:p>
    <w:p w14:paraId="6C2DC22F" w14:textId="0D3FCC56" w:rsidR="005718A0" w:rsidRPr="005718A0" w:rsidRDefault="00F648E5" w:rsidP="000C2929">
      <w:pPr>
        <w:pStyle w:val="ListParagraph"/>
        <w:numPr>
          <w:ilvl w:val="0"/>
          <w:numId w:val="8"/>
        </w:numPr>
        <w:snapToGrid w:val="0"/>
        <w:jc w:val="both"/>
      </w:pPr>
      <w:r>
        <w:t xml:space="preserve">Alt#1: </w:t>
      </w:r>
      <w:r w:rsidR="005718A0" w:rsidRPr="005718A0">
        <w:t>Spatial relation update for all PUCCH resources in a CC by one MAC CE</w:t>
      </w:r>
    </w:p>
    <w:p w14:paraId="327F794A" w14:textId="53EA2C3A" w:rsidR="005718A0" w:rsidRPr="005718A0" w:rsidRDefault="00F648E5" w:rsidP="000C2929">
      <w:pPr>
        <w:pStyle w:val="ListParagraph"/>
        <w:numPr>
          <w:ilvl w:val="0"/>
          <w:numId w:val="8"/>
        </w:numPr>
        <w:snapToGrid w:val="0"/>
        <w:jc w:val="both"/>
      </w:pPr>
      <w:r>
        <w:t xml:space="preserve">Alt#2: </w:t>
      </w:r>
      <w:r w:rsidR="005718A0" w:rsidRPr="005718A0">
        <w:t>Spatial relation update per Rel-15 PUCCH resource set</w:t>
      </w:r>
    </w:p>
    <w:p w14:paraId="5F5CDB3B" w14:textId="7DD4EA9D" w:rsidR="005718A0" w:rsidRPr="005718A0" w:rsidRDefault="00F648E5" w:rsidP="000C2929">
      <w:pPr>
        <w:pStyle w:val="ListParagraph"/>
        <w:numPr>
          <w:ilvl w:val="0"/>
          <w:numId w:val="8"/>
        </w:numPr>
        <w:snapToGrid w:val="0"/>
        <w:jc w:val="both"/>
      </w:pPr>
      <w:r>
        <w:t xml:space="preserve">Alt#3: </w:t>
      </w:r>
      <w:r w:rsidR="005718A0" w:rsidRPr="005718A0">
        <w:t xml:space="preserve">Spatial relation update per group of PUCCH (which might need to be introduced for Rel-16) </w:t>
      </w:r>
    </w:p>
    <w:p w14:paraId="08534DFD" w14:textId="6D22E4CB" w:rsidR="005718A0" w:rsidRPr="005718A0" w:rsidRDefault="00F648E5" w:rsidP="000C2929">
      <w:pPr>
        <w:pStyle w:val="ListParagraph"/>
        <w:numPr>
          <w:ilvl w:val="0"/>
          <w:numId w:val="8"/>
        </w:numPr>
        <w:snapToGrid w:val="0"/>
        <w:jc w:val="both"/>
      </w:pPr>
      <w:r>
        <w:t xml:space="preserve">Alt#4: </w:t>
      </w:r>
      <w:r w:rsidR="005718A0" w:rsidRPr="005718A0">
        <w:t>PUCCH spatial relation info configured in a BWP could be applied across different BWP</w:t>
      </w:r>
      <w:r w:rsidR="005D701E">
        <w:t>/</w:t>
      </w:r>
      <w:r w:rsidR="005718A0" w:rsidRPr="005718A0">
        <w:t>cell</w:t>
      </w:r>
      <w:r w:rsidR="005D701E">
        <w:t>s</w:t>
      </w:r>
    </w:p>
    <w:p w14:paraId="414CC133" w14:textId="4D685957" w:rsidR="005718A0" w:rsidRDefault="00F648E5" w:rsidP="000C2929">
      <w:pPr>
        <w:pStyle w:val="ListParagraph"/>
        <w:numPr>
          <w:ilvl w:val="0"/>
          <w:numId w:val="8"/>
        </w:numPr>
        <w:snapToGrid w:val="0"/>
        <w:jc w:val="both"/>
      </w:pPr>
      <w:r>
        <w:lastRenderedPageBreak/>
        <w:t xml:space="preserve">Alt#5: </w:t>
      </w:r>
      <w:r w:rsidR="005718A0" w:rsidRPr="005718A0">
        <w:t>Other options are not precluded.</w:t>
      </w:r>
    </w:p>
    <w:p w14:paraId="68A9456C" w14:textId="76259D84" w:rsidR="00F648E5" w:rsidRDefault="008860DF">
      <w:pPr>
        <w:snapToGrid w:val="0"/>
      </w:pPr>
      <w:r w:rsidRPr="000C2929">
        <w:rPr>
          <w:noProof/>
        </w:rPr>
        <w:t>In Rel</w:t>
      </w:r>
      <w:r>
        <w:t xml:space="preserve">-15, </w:t>
      </w:r>
      <w:r w:rsidR="00AC5B84" w:rsidRPr="00AC5B84">
        <w:t>PUCCH spatial relation Activation/Deactivation MAC CE</w:t>
      </w:r>
      <w:r w:rsidR="00AC5B84">
        <w:t xml:space="preserve"> is </w:t>
      </w:r>
      <w:r w:rsidR="00D73D3B">
        <w:rPr>
          <w:noProof/>
        </w:rPr>
        <w:t>used</w:t>
      </w:r>
      <w:r w:rsidR="00651F58">
        <w:t xml:space="preserve"> </w:t>
      </w:r>
      <w:r w:rsidR="00AC5B84">
        <w:t>resource-wise</w:t>
      </w:r>
      <w:r w:rsidR="00651F58">
        <w:t>ly</w:t>
      </w:r>
      <w:r w:rsidR="00AC5B84">
        <w:t>, which is inefficien</w:t>
      </w:r>
      <w:r w:rsidR="00651F58">
        <w:t>t</w:t>
      </w:r>
      <w:r w:rsidR="00AC5B84">
        <w:t xml:space="preserve"> for up to 128 PUCCH resources</w:t>
      </w:r>
      <w:r w:rsidR="00852937">
        <w:t>.</w:t>
      </w:r>
      <w:r w:rsidR="00F648E5">
        <w:t xml:space="preserve"> To update </w:t>
      </w:r>
      <w:r w:rsidR="00F648E5" w:rsidRPr="00F648E5">
        <w:t>all PUCCH resources</w:t>
      </w:r>
      <w:r w:rsidR="0019033F">
        <w:t>,</w:t>
      </w:r>
      <w:r w:rsidR="00AC5B84">
        <w:t xml:space="preserve"> </w:t>
      </w:r>
      <w:r w:rsidR="00F648E5">
        <w:t xml:space="preserve">it may only need one additional bit in the current MAC CE. To update per resource set, </w:t>
      </w:r>
      <w:r w:rsidR="009F3D70">
        <w:t xml:space="preserve">2 </w:t>
      </w:r>
      <w:r w:rsidR="00F648E5">
        <w:t xml:space="preserve">bits are enough, because </w:t>
      </w:r>
      <w:r w:rsidR="00F648E5" w:rsidRPr="00F648E5">
        <w:t xml:space="preserve">the </w:t>
      </w:r>
      <w:r w:rsidR="00F648E5">
        <w:t>maximum number</w:t>
      </w:r>
      <w:r w:rsidR="00F648E5" w:rsidRPr="00F648E5">
        <w:t xml:space="preserve"> of PUCCH resource set is configured by RRC </w:t>
      </w:r>
      <w:r w:rsidR="00F648E5">
        <w:t xml:space="preserve">as </w:t>
      </w:r>
      <w:r w:rsidR="009F3D70">
        <w:t>4</w:t>
      </w:r>
      <w:r w:rsidR="00F648E5">
        <w:t xml:space="preserve">. </w:t>
      </w:r>
      <w:r w:rsidR="00311FC9">
        <w:t>However, t</w:t>
      </w:r>
      <w:r w:rsidR="00F648E5">
        <w:t xml:space="preserve">he feasibility of Alt#3 and Alt#4 </w:t>
      </w:r>
      <w:r w:rsidR="00311FC9">
        <w:t>may need more discussion</w:t>
      </w:r>
      <w:r w:rsidR="00F648E5">
        <w:t xml:space="preserve"> and may need to wait for</w:t>
      </w:r>
      <w:r w:rsidR="00311FC9">
        <w:t xml:space="preserve"> more</w:t>
      </w:r>
      <w:r w:rsidR="00F648E5">
        <w:t xml:space="preserve"> progress </w:t>
      </w:r>
      <w:r w:rsidR="00B56D23">
        <w:t>related to</w:t>
      </w:r>
      <w:r w:rsidR="00F648E5">
        <w:t xml:space="preserve"> multi-panel</w:t>
      </w:r>
      <w:r w:rsidR="00311FC9">
        <w:t xml:space="preserve"> designs. Regarding </w:t>
      </w:r>
      <w:r w:rsidR="00311FC9" w:rsidRPr="00311FC9">
        <w:t>our progress in this WI</w:t>
      </w:r>
      <w:r w:rsidR="00311FC9">
        <w:t>, we prefer Alt#1 and Alt#2.</w:t>
      </w:r>
    </w:p>
    <w:p w14:paraId="20EC548B" w14:textId="093BB050" w:rsidR="00F648E5" w:rsidRPr="00226600" w:rsidRDefault="00311FC9">
      <w:pPr>
        <w:snapToGrid w:val="0"/>
        <w:rPr>
          <w:strike/>
        </w:rPr>
      </w:pPr>
      <w:r>
        <w:t>On top of that</w:t>
      </w:r>
      <w:r w:rsidR="00F648E5" w:rsidRPr="00F648E5">
        <w:t>, signalling detail is out of RAN1’s working scope.</w:t>
      </w:r>
      <w:r>
        <w:t xml:space="preserve"> </w:t>
      </w:r>
      <w:r w:rsidR="00BB36D3">
        <w:t>Send</w:t>
      </w:r>
      <w:r>
        <w:t xml:space="preserve"> LS to RAN2. </w:t>
      </w:r>
    </w:p>
    <w:p w14:paraId="30B11D7A" w14:textId="7C0EE074" w:rsidR="008860DF" w:rsidRDefault="000765E8">
      <w:pPr>
        <w:pStyle w:val="Proposal"/>
        <w:snapToGrid w:val="0"/>
      </w:pPr>
      <w:bookmarkStart w:id="16" w:name="_Toc4774666"/>
      <w:r w:rsidRPr="00F648E5">
        <w:t>S</w:t>
      </w:r>
      <w:r w:rsidR="00B50F4F" w:rsidRPr="00F648E5">
        <w:t>upport spatial relation update</w:t>
      </w:r>
      <w:r w:rsidR="00311FC9">
        <w:t xml:space="preserve"> for</w:t>
      </w:r>
      <w:r w:rsidR="00311FC9" w:rsidRPr="005718A0">
        <w:t xml:space="preserve"> all PUCCH resources</w:t>
      </w:r>
      <w:r w:rsidR="00311FC9">
        <w:t xml:space="preserve"> (</w:t>
      </w:r>
      <w:r w:rsidR="00F45971">
        <w:t>Alt</w:t>
      </w:r>
      <w:r w:rsidR="00311FC9">
        <w:t>#1) and</w:t>
      </w:r>
      <w:r w:rsidR="00B50F4F" w:rsidRPr="00F648E5">
        <w:t xml:space="preserve"> per Rel-15 PUCCH resource set</w:t>
      </w:r>
      <w:r w:rsidR="00311FC9">
        <w:t xml:space="preserve"> (</w:t>
      </w:r>
      <w:r w:rsidR="00F45971">
        <w:t>Alt</w:t>
      </w:r>
      <w:r w:rsidR="00311FC9">
        <w:t>#2)</w:t>
      </w:r>
      <w:r w:rsidR="00D1777F" w:rsidRPr="00F648E5">
        <w:t>; S</w:t>
      </w:r>
      <w:r w:rsidRPr="00F648E5">
        <w:t>end LS to RAN2.</w:t>
      </w:r>
      <w:bookmarkEnd w:id="16"/>
    </w:p>
    <w:p w14:paraId="0BED4576" w14:textId="0D7315A2" w:rsidR="004D4E24" w:rsidRDefault="004D4E24" w:rsidP="000C2929">
      <w:pPr>
        <w:pStyle w:val="Heading2"/>
        <w:snapToGrid w:val="0"/>
        <w:jc w:val="both"/>
        <w:rPr>
          <w:rFonts w:eastAsia="DengXian"/>
        </w:rPr>
      </w:pPr>
      <w:proofErr w:type="spellStart"/>
      <w:r>
        <w:rPr>
          <w:rFonts w:eastAsia="DengXian" w:hint="eastAsia"/>
        </w:rPr>
        <w:t>S</w:t>
      </w:r>
      <w:r>
        <w:rPr>
          <w:rFonts w:eastAsia="DengXian"/>
        </w:rPr>
        <w:t>Cell</w:t>
      </w:r>
      <w:proofErr w:type="spellEnd"/>
      <w:r>
        <w:rPr>
          <w:rFonts w:eastAsia="DengXian"/>
        </w:rPr>
        <w:t xml:space="preserve"> beam failure recovery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48ED" w14:paraId="7D20CB8C" w14:textId="77777777" w:rsidTr="007848ED">
        <w:tc>
          <w:tcPr>
            <w:tcW w:w="9350" w:type="dxa"/>
          </w:tcPr>
          <w:p w14:paraId="66597FBF" w14:textId="77777777" w:rsidR="00E510BC" w:rsidRPr="004C6909" w:rsidRDefault="00E510BC">
            <w:pPr>
              <w:snapToGrid w:val="0"/>
              <w:rPr>
                <w:highlight w:val="green"/>
              </w:rPr>
            </w:pPr>
            <w:r w:rsidRPr="00315570">
              <w:rPr>
                <w:b/>
                <w:highlight w:val="green"/>
              </w:rPr>
              <w:t>Agreement</w:t>
            </w:r>
            <w:r w:rsidRPr="004C6909">
              <w:rPr>
                <w:b/>
              </w:rPr>
              <w:t xml:space="preserve"> </w:t>
            </w:r>
            <w:r w:rsidRPr="004C6909">
              <w:t>in RAN1#96</w:t>
            </w:r>
          </w:p>
          <w:p w14:paraId="48B22EBC" w14:textId="2180D796" w:rsidR="007848ED" w:rsidRPr="00315570" w:rsidRDefault="007848ED">
            <w:pPr>
              <w:pStyle w:val="LGTdoc"/>
              <w:numPr>
                <w:ilvl w:val="0"/>
                <w:numId w:val="13"/>
              </w:numPr>
              <w:spacing w:afterLines="0" w:after="0" w:line="240" w:lineRule="auto"/>
              <w:contextualSpacing/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zh-CN"/>
              </w:rPr>
            </w:pPr>
            <w:r w:rsidRPr="00315570"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zh-CN"/>
              </w:rPr>
              <w:t xml:space="preserve">For </w:t>
            </w:r>
            <w:proofErr w:type="spellStart"/>
            <w:r w:rsidRPr="00315570"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315570"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zh-CN"/>
              </w:rPr>
              <w:t xml:space="preserve"> BFR, BFRQ shall be conveyed if UE declares beam failure</w:t>
            </w:r>
          </w:p>
          <w:p w14:paraId="76B7B4F1" w14:textId="77777777" w:rsidR="007848ED" w:rsidRPr="007848ED" w:rsidRDefault="007848ED" w:rsidP="000C2929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both"/>
            </w:pPr>
            <w:r w:rsidRPr="007848ED">
              <w:t xml:space="preserve">UE shall convey new beam information during BFR procedure if new candidate beam RS and </w:t>
            </w:r>
            <w:r w:rsidRPr="000C2929">
              <w:rPr>
                <w:noProof/>
              </w:rPr>
              <w:t>corresponding</w:t>
            </w:r>
            <w:r w:rsidRPr="007848ED">
              <w:t xml:space="preserve"> threshold is configured and at least if </w:t>
            </w:r>
            <w:r w:rsidRPr="000C2929">
              <w:rPr>
                <w:noProof/>
              </w:rPr>
              <w:t>channel</w:t>
            </w:r>
            <w:r w:rsidRPr="007848ED">
              <w:t xml:space="preserve"> quality of </w:t>
            </w:r>
            <w:r w:rsidRPr="000C2929">
              <w:rPr>
                <w:noProof/>
              </w:rPr>
              <w:t>new</w:t>
            </w:r>
            <w:r w:rsidRPr="007848ED">
              <w:t xml:space="preserve"> beam is above or equal to </w:t>
            </w:r>
            <w:r w:rsidRPr="000C2929">
              <w:rPr>
                <w:noProof/>
              </w:rPr>
              <w:t>threshold</w:t>
            </w:r>
          </w:p>
          <w:p w14:paraId="00A568CE" w14:textId="77777777" w:rsidR="007848ED" w:rsidRPr="007848ED" w:rsidRDefault="007848ED" w:rsidP="000C2929">
            <w:pPr>
              <w:pStyle w:val="ListParagraph"/>
              <w:numPr>
                <w:ilvl w:val="1"/>
                <w:numId w:val="12"/>
              </w:numPr>
              <w:snapToGrid w:val="0"/>
              <w:spacing w:after="0"/>
              <w:jc w:val="both"/>
            </w:pPr>
            <w:r w:rsidRPr="007848ED">
              <w:t>FFS: whether no new beam identified could be included as a state of new beam information</w:t>
            </w:r>
          </w:p>
          <w:p w14:paraId="0FEFC9E3" w14:textId="0CF4A9B0" w:rsidR="007848ED" w:rsidRPr="007848ED" w:rsidRDefault="007848ED" w:rsidP="000C2929">
            <w:pPr>
              <w:pStyle w:val="ListParagraph"/>
              <w:numPr>
                <w:ilvl w:val="1"/>
                <w:numId w:val="12"/>
              </w:numPr>
              <w:snapToGrid w:val="0"/>
              <w:spacing w:before="240" w:after="120"/>
              <w:jc w:val="both"/>
            </w:pPr>
            <w:r w:rsidRPr="007848ED">
              <w:t xml:space="preserve">FFS: details if no new beam is above or equal to </w:t>
            </w:r>
            <w:r w:rsidRPr="000C2929">
              <w:rPr>
                <w:noProof/>
              </w:rPr>
              <w:t>threshold</w:t>
            </w:r>
          </w:p>
        </w:tc>
      </w:tr>
    </w:tbl>
    <w:p w14:paraId="541D20B1" w14:textId="77777777" w:rsidR="004D4E24" w:rsidRPr="00276903" w:rsidRDefault="004D4E24">
      <w:pPr>
        <w:snapToGrid w:val="0"/>
        <w:spacing w:before="120"/>
        <w:rPr>
          <w:noProof/>
        </w:rPr>
      </w:pPr>
      <w:r w:rsidRPr="00276903">
        <w:rPr>
          <w:noProof/>
        </w:rPr>
        <w:t xml:space="preserve">Per agreement above, if new beam information is available, it should be delivered to </w:t>
      </w:r>
      <w:r w:rsidRPr="000C2929">
        <w:rPr>
          <w:noProof/>
        </w:rPr>
        <w:t>gNB</w:t>
      </w:r>
      <w:r w:rsidRPr="00276903">
        <w:rPr>
          <w:noProof/>
        </w:rPr>
        <w:t xml:space="preserve">, together with failed SCell index, during BFR procedure. </w:t>
      </w:r>
      <w:r>
        <w:rPr>
          <w:noProof/>
        </w:rPr>
        <w:t>The</w:t>
      </w:r>
      <w:r w:rsidRPr="00276903">
        <w:rPr>
          <w:noProof/>
        </w:rPr>
        <w:t xml:space="preserve"> information</w:t>
      </w:r>
      <w:r>
        <w:rPr>
          <w:noProof/>
        </w:rPr>
        <w:t xml:space="preserve"> can be</w:t>
      </w:r>
      <w:r w:rsidRPr="00276903">
        <w:rPr>
          <w:noProof/>
        </w:rPr>
        <w:t xml:space="preserve"> carried in</w:t>
      </w:r>
      <w:r>
        <w:rPr>
          <w:noProof/>
        </w:rPr>
        <w:t xml:space="preserve"> either</w:t>
      </w:r>
      <w:r w:rsidRPr="00276903">
        <w:rPr>
          <w:noProof/>
        </w:rPr>
        <w:t xml:space="preserve"> one transmission or in two </w:t>
      </w:r>
      <w:r>
        <w:rPr>
          <w:noProof/>
        </w:rPr>
        <w:t>separate</w:t>
      </w:r>
      <w:r w:rsidRPr="00276903">
        <w:rPr>
          <w:noProof/>
        </w:rPr>
        <w:t xml:space="preserve"> transmissions.</w:t>
      </w:r>
    </w:p>
    <w:p w14:paraId="7C7BFC3D" w14:textId="63F6DDF2" w:rsidR="004D4E24" w:rsidRPr="007848ED" w:rsidRDefault="004D4E24" w:rsidP="000C2929">
      <w:pPr>
        <w:pStyle w:val="ListParagraph"/>
        <w:numPr>
          <w:ilvl w:val="0"/>
          <w:numId w:val="11"/>
        </w:numPr>
        <w:snapToGrid w:val="0"/>
        <w:jc w:val="both"/>
        <w:rPr>
          <w:noProof/>
        </w:rPr>
      </w:pPr>
      <w:r w:rsidRPr="007848ED">
        <w:rPr>
          <w:noProof/>
        </w:rPr>
        <w:t>Alt</w:t>
      </w:r>
      <w:r w:rsidR="007848ED">
        <w:rPr>
          <w:noProof/>
        </w:rPr>
        <w:t>#</w:t>
      </w:r>
      <w:r w:rsidRPr="007848ED">
        <w:rPr>
          <w:noProof/>
        </w:rPr>
        <w:t xml:space="preserve">1 (one-shot transmission method): failed SCell index and corresponding new beam information </w:t>
      </w:r>
      <w:r w:rsidR="00E510BC">
        <w:rPr>
          <w:noProof/>
        </w:rPr>
        <w:t>are</w:t>
      </w:r>
      <w:r w:rsidR="00E510BC" w:rsidRPr="007848ED">
        <w:rPr>
          <w:noProof/>
        </w:rPr>
        <w:t xml:space="preserve"> </w:t>
      </w:r>
      <w:r w:rsidRPr="007848ED">
        <w:rPr>
          <w:noProof/>
        </w:rPr>
        <w:t>carried in one transmission. Examples include</w:t>
      </w:r>
    </w:p>
    <w:p w14:paraId="3B88BD7A" w14:textId="77777777" w:rsidR="004D4E24" w:rsidRPr="007848ED" w:rsidRDefault="004D4E24" w:rsidP="000C2929">
      <w:pPr>
        <w:pStyle w:val="ListParagraph"/>
        <w:numPr>
          <w:ilvl w:val="1"/>
          <w:numId w:val="11"/>
        </w:numPr>
        <w:snapToGrid w:val="0"/>
        <w:jc w:val="both"/>
        <w:rPr>
          <w:noProof/>
        </w:rPr>
      </w:pPr>
      <w:r w:rsidRPr="007848ED">
        <w:rPr>
          <w:noProof/>
        </w:rPr>
        <w:t>MAC-CE</w:t>
      </w:r>
    </w:p>
    <w:p w14:paraId="07D9BAFB" w14:textId="77777777" w:rsidR="004D4E24" w:rsidRPr="007848ED" w:rsidRDefault="004D4E24" w:rsidP="000C2929">
      <w:pPr>
        <w:pStyle w:val="ListParagraph"/>
        <w:numPr>
          <w:ilvl w:val="1"/>
          <w:numId w:val="11"/>
        </w:numPr>
        <w:snapToGrid w:val="0"/>
        <w:jc w:val="both"/>
        <w:rPr>
          <w:rFonts w:eastAsiaTheme="minorEastAsia"/>
          <w:noProof/>
        </w:rPr>
      </w:pPr>
      <w:r w:rsidRPr="007848ED">
        <w:rPr>
          <w:rFonts w:eastAsia="DengXian"/>
          <w:noProof/>
          <w:lang w:val="en-US"/>
        </w:rPr>
        <w:t xml:space="preserve">Periodic </w:t>
      </w:r>
      <w:r w:rsidRPr="007848ED">
        <w:rPr>
          <w:rFonts w:eastAsia="DengXian" w:hint="eastAsia"/>
          <w:noProof/>
        </w:rPr>
        <w:t>P</w:t>
      </w:r>
      <w:r w:rsidRPr="007848ED">
        <w:rPr>
          <w:rFonts w:eastAsia="DengXian"/>
          <w:noProof/>
        </w:rPr>
        <w:t>UCCH</w:t>
      </w:r>
    </w:p>
    <w:p w14:paraId="46E6D180" w14:textId="68E9B929" w:rsidR="004D4E24" w:rsidRPr="007848ED" w:rsidRDefault="004D4E24" w:rsidP="000C2929">
      <w:pPr>
        <w:pStyle w:val="ListParagraph"/>
        <w:numPr>
          <w:ilvl w:val="0"/>
          <w:numId w:val="11"/>
        </w:numPr>
        <w:snapToGrid w:val="0"/>
        <w:jc w:val="both"/>
        <w:rPr>
          <w:noProof/>
        </w:rPr>
      </w:pPr>
      <w:r w:rsidRPr="007848ED">
        <w:rPr>
          <w:noProof/>
        </w:rPr>
        <w:t>Alt</w:t>
      </w:r>
      <w:r w:rsidR="007848ED">
        <w:rPr>
          <w:noProof/>
        </w:rPr>
        <w:t>#</w:t>
      </w:r>
      <w:r w:rsidRPr="007848ED">
        <w:rPr>
          <w:noProof/>
        </w:rPr>
        <w:t xml:space="preserve">2 (two-shot transmission method): failed SCell index and corresponding new beam formation </w:t>
      </w:r>
      <w:r w:rsidR="00E510BC">
        <w:rPr>
          <w:noProof/>
        </w:rPr>
        <w:t>are</w:t>
      </w:r>
      <w:r w:rsidR="00E510BC" w:rsidRPr="007848ED">
        <w:rPr>
          <w:noProof/>
        </w:rPr>
        <w:t xml:space="preserve"> </w:t>
      </w:r>
      <w:r w:rsidRPr="007848ED">
        <w:rPr>
          <w:noProof/>
        </w:rPr>
        <w:t>carried in two separate transmissions. Examples include</w:t>
      </w:r>
    </w:p>
    <w:p w14:paraId="1FFFFCAF" w14:textId="77777777" w:rsidR="004D4E24" w:rsidRPr="007848ED" w:rsidRDefault="004D4E24" w:rsidP="000C2929">
      <w:pPr>
        <w:pStyle w:val="ListParagraph"/>
        <w:numPr>
          <w:ilvl w:val="1"/>
          <w:numId w:val="11"/>
        </w:numPr>
        <w:snapToGrid w:val="0"/>
        <w:jc w:val="both"/>
        <w:rPr>
          <w:noProof/>
        </w:rPr>
      </w:pPr>
      <w:r w:rsidRPr="007848ED">
        <w:rPr>
          <w:noProof/>
        </w:rPr>
        <w:t>1</w:t>
      </w:r>
      <w:r w:rsidRPr="007848ED">
        <w:rPr>
          <w:noProof/>
          <w:vertAlign w:val="superscript"/>
        </w:rPr>
        <w:t>st</w:t>
      </w:r>
      <w:r w:rsidRPr="007848ED">
        <w:rPr>
          <w:noProof/>
        </w:rPr>
        <w:t xml:space="preserve"> TX to carry failed SCell index via PRACH resource selection or via PUCCH scheduling request resource selection.</w:t>
      </w:r>
    </w:p>
    <w:p w14:paraId="3A8D8F9B" w14:textId="77777777" w:rsidR="004D4E24" w:rsidRPr="007848ED" w:rsidRDefault="004D4E24" w:rsidP="000C2929">
      <w:pPr>
        <w:pStyle w:val="ListParagraph"/>
        <w:numPr>
          <w:ilvl w:val="1"/>
          <w:numId w:val="11"/>
        </w:numPr>
        <w:snapToGrid w:val="0"/>
        <w:spacing w:after="120"/>
        <w:jc w:val="both"/>
        <w:rPr>
          <w:noProof/>
        </w:rPr>
      </w:pPr>
      <w:r w:rsidRPr="007848ED">
        <w:rPr>
          <w:noProof/>
        </w:rPr>
        <w:t>2</w:t>
      </w:r>
      <w:r w:rsidRPr="007848ED">
        <w:rPr>
          <w:noProof/>
          <w:vertAlign w:val="superscript"/>
        </w:rPr>
        <w:t>nd</w:t>
      </w:r>
      <w:r w:rsidRPr="007848ED">
        <w:rPr>
          <w:noProof/>
        </w:rPr>
        <w:t xml:space="preserve"> TX to carry corresponding new beam via MAC-CE or AP beam report.</w:t>
      </w:r>
    </w:p>
    <w:p w14:paraId="63CAF277" w14:textId="39D72292" w:rsidR="004D4E24" w:rsidRPr="001C4E80" w:rsidRDefault="004D4E24">
      <w:pPr>
        <w:snapToGrid w:val="0"/>
        <w:rPr>
          <w:noProof/>
          <w:lang w:val="en-US"/>
        </w:rPr>
      </w:pPr>
      <w:r>
        <w:rPr>
          <w:noProof/>
          <w:lang w:val="en-US"/>
        </w:rPr>
        <w:t>From</w:t>
      </w:r>
      <w:r w:rsidR="00E510BC">
        <w:rPr>
          <w:noProof/>
          <w:lang w:val="en-US"/>
        </w:rPr>
        <w:t xml:space="preserve"> a</w:t>
      </w:r>
      <w:r>
        <w:rPr>
          <w:noProof/>
          <w:lang w:val="en-US"/>
        </w:rPr>
        <w:t xml:space="preserve"> </w:t>
      </w:r>
      <w:r w:rsidRPr="00E510BC">
        <w:rPr>
          <w:noProof/>
          <w:lang w:val="en-US"/>
        </w:rPr>
        <w:t>resource</w:t>
      </w:r>
      <w:r>
        <w:rPr>
          <w:noProof/>
          <w:lang w:val="en-US"/>
        </w:rPr>
        <w:t xml:space="preserve"> efficiency perspective, periodically reserved resources are less preferred since BFR is not expected to happen frequently. A set of periodically reserved resources for BFR mean</w:t>
      </w:r>
      <w:r w:rsidR="00D91E7F">
        <w:rPr>
          <w:noProof/>
          <w:lang w:val="en-US"/>
        </w:rPr>
        <w:t>s</w:t>
      </w:r>
      <w:r>
        <w:rPr>
          <w:noProof/>
          <w:lang w:val="en-US"/>
        </w:rPr>
        <w:t xml:space="preserve"> that the resources are used only rarely. From this perspective, the approach of using purely PUCCH in </w:t>
      </w:r>
      <w:r w:rsidR="00D91E7F">
        <w:rPr>
          <w:noProof/>
          <w:lang w:val="en-US"/>
        </w:rPr>
        <w:t>Alt#1</w:t>
      </w:r>
      <w:r>
        <w:rPr>
          <w:noProof/>
          <w:lang w:val="en-US"/>
        </w:rPr>
        <w:t xml:space="preserve"> or using PRACH as 1</w:t>
      </w:r>
      <w:r w:rsidRPr="00451016">
        <w:rPr>
          <w:noProof/>
          <w:vertAlign w:val="superscript"/>
          <w:lang w:val="en-US"/>
        </w:rPr>
        <w:t>st</w:t>
      </w:r>
      <w:r>
        <w:rPr>
          <w:noProof/>
          <w:lang w:val="en-US"/>
        </w:rPr>
        <w:t xml:space="preserve"> TX in </w:t>
      </w:r>
      <w:r w:rsidR="00D91E7F">
        <w:rPr>
          <w:noProof/>
          <w:lang w:val="en-US"/>
        </w:rPr>
        <w:t>Alt#2</w:t>
      </w:r>
      <w:r>
        <w:rPr>
          <w:noProof/>
          <w:lang w:val="en-US"/>
        </w:rPr>
        <w:t xml:space="preserve"> </w:t>
      </w:r>
      <w:r w:rsidR="00E510BC">
        <w:rPr>
          <w:noProof/>
          <w:lang w:val="en-US"/>
        </w:rPr>
        <w:t xml:space="preserve">is </w:t>
      </w:r>
      <w:r>
        <w:rPr>
          <w:noProof/>
          <w:lang w:val="en-US"/>
        </w:rPr>
        <w:t>not recommended.</w:t>
      </w:r>
    </w:p>
    <w:p w14:paraId="7BC4B22B" w14:textId="745FCCBF" w:rsidR="004D4E24" w:rsidRDefault="004D4E24">
      <w:pPr>
        <w:pStyle w:val="Observation"/>
        <w:snapToGrid w:val="0"/>
        <w:spacing w:after="60"/>
        <w:ind w:left="1560" w:hanging="1560"/>
      </w:pPr>
      <w:bookmarkStart w:id="17" w:name="_Toc4590898"/>
      <w:bookmarkStart w:id="18" w:name="_Toc4774654"/>
      <w:r w:rsidRPr="00451016">
        <w:t xml:space="preserve">From </w:t>
      </w:r>
      <w:r w:rsidR="00E510BC" w:rsidRPr="000C2929">
        <w:rPr>
          <w:noProof/>
        </w:rPr>
        <w:t xml:space="preserve">a </w:t>
      </w:r>
      <w:r w:rsidRPr="00E510BC">
        <w:rPr>
          <w:noProof/>
        </w:rPr>
        <w:t>resource</w:t>
      </w:r>
      <w:r w:rsidRPr="00451016">
        <w:t xml:space="preserve"> efficiency perspective, transmitting </w:t>
      </w:r>
      <w:r>
        <w:t>{</w:t>
      </w:r>
      <w:r w:rsidRPr="00451016">
        <w:t xml:space="preserve">failed </w:t>
      </w:r>
      <w:proofErr w:type="spellStart"/>
      <w:r w:rsidRPr="00451016">
        <w:t>SCell</w:t>
      </w:r>
      <w:proofErr w:type="spellEnd"/>
      <w:r w:rsidRPr="00451016">
        <w:t xml:space="preserve"> index</w:t>
      </w:r>
      <w:r>
        <w:t>,</w:t>
      </w:r>
      <w:r w:rsidRPr="00451016">
        <w:t xml:space="preserve"> new beam information</w:t>
      </w:r>
      <w:r>
        <w:t>} in the following manner is not preferred</w:t>
      </w:r>
      <w:bookmarkEnd w:id="17"/>
      <w:bookmarkEnd w:id="18"/>
    </w:p>
    <w:p w14:paraId="43F40DE3" w14:textId="688D5149" w:rsidR="004D4E24" w:rsidRDefault="004D4E24">
      <w:pPr>
        <w:pStyle w:val="Observation"/>
        <w:numPr>
          <w:ilvl w:val="0"/>
          <w:numId w:val="15"/>
        </w:numPr>
        <w:snapToGrid w:val="0"/>
        <w:spacing w:after="60"/>
        <w:contextualSpacing/>
      </w:pPr>
      <w:bookmarkStart w:id="19" w:name="_Toc4590899"/>
      <w:bookmarkStart w:id="20" w:name="_Toc4774655"/>
      <w:r>
        <w:t xml:space="preserve">Using periodic PUCCH resource to carry both {failed </w:t>
      </w:r>
      <w:proofErr w:type="spellStart"/>
      <w:r>
        <w:t>SCell</w:t>
      </w:r>
      <w:proofErr w:type="spellEnd"/>
      <w:r>
        <w:t xml:space="preserve"> index, new beam information} in one-shot transmission method (in </w:t>
      </w:r>
      <w:r w:rsidR="00D91E7F">
        <w:t>Alt#1</w:t>
      </w:r>
      <w:r>
        <w:t>)</w:t>
      </w:r>
      <w:bookmarkEnd w:id="19"/>
      <w:bookmarkEnd w:id="20"/>
    </w:p>
    <w:p w14:paraId="04C59775" w14:textId="72B672A1" w:rsidR="004D4E24" w:rsidRPr="00451016" w:rsidRDefault="004D4E24" w:rsidP="000C2929">
      <w:pPr>
        <w:pStyle w:val="Observation"/>
        <w:numPr>
          <w:ilvl w:val="0"/>
          <w:numId w:val="15"/>
        </w:numPr>
        <w:snapToGrid w:val="0"/>
        <w:contextualSpacing/>
      </w:pPr>
      <w:bookmarkStart w:id="21" w:name="_Toc4590900"/>
      <w:bookmarkStart w:id="22" w:name="_Toc4774656"/>
      <w:r>
        <w:rPr>
          <w:rFonts w:eastAsia="DengXian"/>
        </w:rPr>
        <w:t xml:space="preserve">Using </w:t>
      </w:r>
      <w:r>
        <w:rPr>
          <w:rFonts w:eastAsia="DengXian" w:hint="eastAsia"/>
        </w:rPr>
        <w:t>1</w:t>
      </w:r>
      <w:r w:rsidRPr="00AA6D74">
        <w:rPr>
          <w:rFonts w:eastAsia="DengXian"/>
          <w:vertAlign w:val="superscript"/>
        </w:rPr>
        <w:t>st</w:t>
      </w:r>
      <w:r>
        <w:rPr>
          <w:rFonts w:eastAsia="DengXian"/>
        </w:rPr>
        <w:t xml:space="preserve"> TX to carry failed </w:t>
      </w:r>
      <w:proofErr w:type="spellStart"/>
      <w:r>
        <w:rPr>
          <w:rFonts w:eastAsia="DengXian"/>
        </w:rPr>
        <w:t>SCell</w:t>
      </w:r>
      <w:proofErr w:type="spellEnd"/>
      <w:r>
        <w:rPr>
          <w:rFonts w:eastAsia="DengXian"/>
        </w:rPr>
        <w:t xml:space="preserve"> index via PRACH resource selection in a two-shot transmission method (in </w:t>
      </w:r>
      <w:r w:rsidR="00D91E7F">
        <w:rPr>
          <w:rFonts w:eastAsia="DengXian"/>
        </w:rPr>
        <w:t>Alt#2</w:t>
      </w:r>
      <w:r>
        <w:rPr>
          <w:rFonts w:eastAsia="DengXian"/>
        </w:rPr>
        <w:t>)</w:t>
      </w:r>
      <w:bookmarkEnd w:id="21"/>
      <w:bookmarkEnd w:id="22"/>
    </w:p>
    <w:p w14:paraId="2B501CC0" w14:textId="272AEF7C" w:rsidR="004D4E24" w:rsidRPr="00451016" w:rsidRDefault="004D4E24">
      <w:pPr>
        <w:snapToGrid w:val="0"/>
        <w:rPr>
          <w:lang w:eastAsia="zh-TW"/>
        </w:rPr>
      </w:pPr>
      <w:r>
        <w:rPr>
          <w:rFonts w:hint="eastAsia"/>
          <w:lang w:eastAsia="zh-TW"/>
        </w:rPr>
        <w:t>O</w:t>
      </w:r>
      <w:r>
        <w:rPr>
          <w:lang w:eastAsia="zh-TW"/>
        </w:rPr>
        <w:t>n the other hand, o</w:t>
      </w:r>
      <w:r w:rsidRPr="00451016">
        <w:rPr>
          <w:lang w:eastAsia="zh-TW"/>
        </w:rPr>
        <w:t xml:space="preserve">ne of </w:t>
      </w:r>
      <w:r w:rsidR="00E510BC" w:rsidRPr="000C2929">
        <w:rPr>
          <w:noProof/>
          <w:lang w:eastAsia="zh-TW"/>
        </w:rPr>
        <w:t xml:space="preserve">the </w:t>
      </w:r>
      <w:r w:rsidRPr="00E510BC">
        <w:rPr>
          <w:noProof/>
          <w:lang w:eastAsia="zh-TW"/>
        </w:rPr>
        <w:t>main</w:t>
      </w:r>
      <w:r w:rsidRPr="00451016">
        <w:rPr>
          <w:lang w:eastAsia="zh-TW"/>
        </w:rPr>
        <w:t xml:space="preserve"> target</w:t>
      </w:r>
      <w:r>
        <w:rPr>
          <w:lang w:eastAsia="zh-TW"/>
        </w:rPr>
        <w:t>s</w:t>
      </w:r>
      <w:r w:rsidRPr="00451016">
        <w:rPr>
          <w:lang w:eastAsia="zh-TW"/>
        </w:rPr>
        <w:t xml:space="preserve"> for supporting </w:t>
      </w:r>
      <w:proofErr w:type="spellStart"/>
      <w:r w:rsidRPr="00451016">
        <w:rPr>
          <w:lang w:eastAsia="zh-TW"/>
        </w:rPr>
        <w:t>SCell</w:t>
      </w:r>
      <w:proofErr w:type="spellEnd"/>
      <w:r w:rsidRPr="00451016">
        <w:rPr>
          <w:lang w:eastAsia="zh-TW"/>
        </w:rPr>
        <w:t xml:space="preserve"> BFR is to allow recovering beam pair link </w:t>
      </w:r>
      <w:r>
        <w:rPr>
          <w:lang w:eastAsia="zh-TW"/>
        </w:rPr>
        <w:t xml:space="preserve">promptly </w:t>
      </w:r>
      <w:r w:rsidRPr="00451016">
        <w:rPr>
          <w:lang w:eastAsia="zh-TW"/>
        </w:rPr>
        <w:t xml:space="preserve">for individually failed </w:t>
      </w:r>
      <w:proofErr w:type="spellStart"/>
      <w:r w:rsidRPr="00451016">
        <w:rPr>
          <w:lang w:eastAsia="zh-TW"/>
        </w:rPr>
        <w:t>SCells</w:t>
      </w:r>
      <w:proofErr w:type="spellEnd"/>
      <w:r w:rsidRPr="00451016">
        <w:rPr>
          <w:lang w:eastAsia="zh-TW"/>
        </w:rPr>
        <w:t xml:space="preserve">. Thus, a UE </w:t>
      </w:r>
      <w:r>
        <w:rPr>
          <w:lang w:eastAsia="zh-TW"/>
        </w:rPr>
        <w:t>should</w:t>
      </w:r>
      <w:r w:rsidRPr="00451016">
        <w:rPr>
          <w:lang w:eastAsia="zh-TW"/>
        </w:rPr>
        <w:t xml:space="preserve"> </w:t>
      </w:r>
      <w:r>
        <w:rPr>
          <w:lang w:eastAsia="zh-TW"/>
        </w:rPr>
        <w:t xml:space="preserve">allow </w:t>
      </w:r>
      <w:r w:rsidRPr="000C2929">
        <w:rPr>
          <w:noProof/>
          <w:lang w:eastAsia="zh-TW"/>
        </w:rPr>
        <w:t>to be</w:t>
      </w:r>
      <w:r w:rsidRPr="00451016">
        <w:rPr>
          <w:lang w:eastAsia="zh-TW"/>
        </w:rPr>
        <w:t xml:space="preserve"> configured with multiple </w:t>
      </w:r>
      <w:proofErr w:type="spellStart"/>
      <w:r w:rsidRPr="00451016">
        <w:rPr>
          <w:lang w:eastAsia="zh-TW"/>
        </w:rPr>
        <w:t>SCells</w:t>
      </w:r>
      <w:proofErr w:type="spellEnd"/>
      <w:r w:rsidRPr="00451016">
        <w:rPr>
          <w:lang w:eastAsia="zh-TW"/>
        </w:rPr>
        <w:t xml:space="preserve"> running </w:t>
      </w:r>
      <w:r w:rsidRPr="000C2929">
        <w:rPr>
          <w:noProof/>
          <w:lang w:eastAsia="zh-TW"/>
        </w:rPr>
        <w:t>BFR</w:t>
      </w:r>
      <w:r w:rsidRPr="00451016">
        <w:rPr>
          <w:lang w:eastAsia="zh-TW"/>
        </w:rPr>
        <w:t xml:space="preserve"> procedures. This introduces the possibility that more than 1</w:t>
      </w:r>
      <w:r>
        <w:rPr>
          <w:lang w:eastAsia="zh-TW"/>
        </w:rPr>
        <w:t xml:space="preserve"> set of BFRQ information, i.e., {failed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index, new beam information}</w:t>
      </w:r>
      <w:r w:rsidRPr="00451016">
        <w:rPr>
          <w:lang w:eastAsia="zh-TW"/>
        </w:rPr>
        <w:t xml:space="preserve"> </w:t>
      </w:r>
      <w:r>
        <w:rPr>
          <w:lang w:eastAsia="zh-TW"/>
        </w:rPr>
        <w:t xml:space="preserve">pair, </w:t>
      </w:r>
      <w:r w:rsidRPr="00451016">
        <w:rPr>
          <w:lang w:eastAsia="zh-TW"/>
        </w:rPr>
        <w:t>may need to be transmitted at the same time. A BFRQ</w:t>
      </w:r>
      <w:r>
        <w:rPr>
          <w:lang w:eastAsia="zh-TW"/>
        </w:rPr>
        <w:t xml:space="preserve"> transmission</w:t>
      </w:r>
      <w:r w:rsidRPr="00451016">
        <w:rPr>
          <w:lang w:eastAsia="zh-TW"/>
        </w:rPr>
        <w:t xml:space="preserve"> solution that allows carrying all failed </w:t>
      </w:r>
      <w:proofErr w:type="spellStart"/>
      <w:r w:rsidRPr="00451016">
        <w:rPr>
          <w:lang w:eastAsia="zh-TW"/>
        </w:rPr>
        <w:t>SCell</w:t>
      </w:r>
      <w:proofErr w:type="spellEnd"/>
      <w:r w:rsidRPr="00451016">
        <w:rPr>
          <w:lang w:eastAsia="zh-TW"/>
        </w:rPr>
        <w:t xml:space="preserve"> information, rather than doing it one-by-one is preferred.</w:t>
      </w:r>
    </w:p>
    <w:p w14:paraId="3B6BC2E6" w14:textId="77777777" w:rsidR="004D4E24" w:rsidRPr="00451016" w:rsidRDefault="004D4E24">
      <w:pPr>
        <w:pStyle w:val="Observation"/>
        <w:snapToGrid w:val="0"/>
        <w:ind w:left="1560" w:hanging="1560"/>
      </w:pPr>
      <w:bookmarkStart w:id="23" w:name="_Toc4590901"/>
      <w:bookmarkStart w:id="24" w:name="_Toc4774657"/>
      <w:r w:rsidRPr="00451016">
        <w:lastRenderedPageBreak/>
        <w:t xml:space="preserve">BFRQ </w:t>
      </w:r>
      <w:r>
        <w:t xml:space="preserve">transmission </w:t>
      </w:r>
      <w:r w:rsidRPr="00451016">
        <w:t xml:space="preserve">solution should consider the case that beam failure information of multiple </w:t>
      </w:r>
      <w:proofErr w:type="spellStart"/>
      <w:r w:rsidRPr="00451016">
        <w:t>SCells</w:t>
      </w:r>
      <w:proofErr w:type="spellEnd"/>
      <w:r w:rsidRPr="00451016">
        <w:t xml:space="preserve"> needs to be reported promptly.</w:t>
      </w:r>
      <w:bookmarkEnd w:id="23"/>
      <w:bookmarkEnd w:id="24"/>
    </w:p>
    <w:p w14:paraId="3020C088" w14:textId="77777777" w:rsidR="004D4E24" w:rsidRPr="00451016" w:rsidRDefault="004D4E24">
      <w:pPr>
        <w:snapToGrid w:val="0"/>
        <w:rPr>
          <w:b/>
        </w:rPr>
      </w:pPr>
      <w:r w:rsidRPr="00451016">
        <w:t xml:space="preserve">To take the above observations into account in BFRQ </w:t>
      </w:r>
      <w:r>
        <w:rPr>
          <w:lang w:val="en-US"/>
        </w:rPr>
        <w:t xml:space="preserve">transmission </w:t>
      </w:r>
      <w:r w:rsidRPr="00451016">
        <w:t>solution design, we have the following proposal.</w:t>
      </w:r>
    </w:p>
    <w:p w14:paraId="7386E61D" w14:textId="77777777" w:rsidR="004D4E24" w:rsidRDefault="004D4E24" w:rsidP="000C2929">
      <w:pPr>
        <w:pStyle w:val="Proposal"/>
        <w:snapToGrid w:val="0"/>
        <w:rPr>
          <w:lang w:val="en-US" w:eastAsia="zh-TW"/>
        </w:rPr>
      </w:pPr>
      <w:bookmarkStart w:id="25" w:name="_Toc4590905"/>
      <w:bookmarkStart w:id="26" w:name="_Toc4774667"/>
      <w:r>
        <w:rPr>
          <w:rFonts w:cstheme="minorHAnsi"/>
        </w:rPr>
        <w:t>Down-select candidate</w:t>
      </w:r>
      <w:r w:rsidRPr="00451016">
        <w:rPr>
          <w:lang w:val="en-US" w:eastAsia="zh-TW"/>
        </w:rPr>
        <w:t xml:space="preserve"> BFRQ</w:t>
      </w:r>
      <w:r>
        <w:rPr>
          <w:lang w:val="en-US" w:eastAsia="zh-TW"/>
        </w:rPr>
        <w:t xml:space="preserve"> transmission</w:t>
      </w:r>
      <w:r w:rsidRPr="00451016">
        <w:rPr>
          <w:lang w:val="en-US" w:eastAsia="zh-TW"/>
        </w:rPr>
        <w:t xml:space="preserve"> solution</w:t>
      </w:r>
      <w:r>
        <w:rPr>
          <w:lang w:val="en-US" w:eastAsia="zh-TW"/>
        </w:rPr>
        <w:t>s based on the following principles</w:t>
      </w:r>
      <w:bookmarkEnd w:id="25"/>
      <w:bookmarkEnd w:id="26"/>
    </w:p>
    <w:p w14:paraId="1936D608" w14:textId="77777777" w:rsidR="004D4E24" w:rsidRPr="00A51262" w:rsidRDefault="004D4E24" w:rsidP="000C2929">
      <w:pPr>
        <w:pStyle w:val="Proposal"/>
        <w:numPr>
          <w:ilvl w:val="0"/>
          <w:numId w:val="14"/>
        </w:numPr>
        <w:snapToGrid w:val="0"/>
        <w:ind w:left="2030"/>
        <w:contextualSpacing/>
        <w:rPr>
          <w:lang w:val="en-US" w:eastAsia="zh-TW"/>
        </w:rPr>
      </w:pPr>
      <w:bookmarkStart w:id="27" w:name="_Toc4590906"/>
      <w:bookmarkStart w:id="28" w:name="_Toc4774668"/>
      <w:r>
        <w:rPr>
          <w:rFonts w:eastAsiaTheme="minorEastAsia" w:hint="eastAsia"/>
          <w:lang w:val="en-US" w:eastAsia="zh-TW"/>
        </w:rPr>
        <w:t>f</w:t>
      </w:r>
      <w:r>
        <w:rPr>
          <w:rFonts w:eastAsiaTheme="minorEastAsia"/>
          <w:lang w:val="en-US" w:eastAsia="zh-TW"/>
        </w:rPr>
        <w:t>or one-shot BFRQ transmission method, consider MAC-CE based approach</w:t>
      </w:r>
      <w:bookmarkEnd w:id="27"/>
      <w:bookmarkEnd w:id="28"/>
    </w:p>
    <w:p w14:paraId="67BDAF2B" w14:textId="77777777" w:rsidR="004D4E24" w:rsidRPr="00451016" w:rsidRDefault="004D4E24" w:rsidP="000C2929">
      <w:pPr>
        <w:pStyle w:val="Proposal"/>
        <w:numPr>
          <w:ilvl w:val="0"/>
          <w:numId w:val="14"/>
        </w:numPr>
        <w:snapToGrid w:val="0"/>
        <w:ind w:left="2030"/>
        <w:contextualSpacing/>
        <w:rPr>
          <w:lang w:val="en-US" w:eastAsia="zh-TW"/>
        </w:rPr>
      </w:pPr>
      <w:bookmarkStart w:id="29" w:name="_Toc4590907"/>
      <w:bookmarkStart w:id="30" w:name="_Toc4774669"/>
      <w:r>
        <w:rPr>
          <w:rFonts w:eastAsiaTheme="minorEastAsia" w:hint="eastAsia"/>
          <w:lang w:val="en-US" w:eastAsia="zh-TW"/>
        </w:rPr>
        <w:t>f</w:t>
      </w:r>
      <w:r>
        <w:rPr>
          <w:rFonts w:eastAsiaTheme="minorEastAsia"/>
          <w:lang w:val="en-US" w:eastAsia="zh-TW"/>
        </w:rPr>
        <w:t>or two-shot BFRQ transmission method, consider PUCCH as 1</w:t>
      </w:r>
      <w:r w:rsidRPr="00A51262">
        <w:rPr>
          <w:rFonts w:eastAsiaTheme="minorEastAsia"/>
          <w:vertAlign w:val="superscript"/>
          <w:lang w:val="en-US" w:eastAsia="zh-TW"/>
        </w:rPr>
        <w:t>st</w:t>
      </w:r>
      <w:r>
        <w:rPr>
          <w:rFonts w:eastAsiaTheme="minorEastAsia"/>
          <w:lang w:val="en-US" w:eastAsia="zh-TW"/>
        </w:rPr>
        <w:t xml:space="preserve"> transmission, and one of {MAC-CE, AP L1 beam report} as 2</w:t>
      </w:r>
      <w:r w:rsidRPr="00A51262">
        <w:rPr>
          <w:rFonts w:eastAsiaTheme="minorEastAsia"/>
          <w:vertAlign w:val="superscript"/>
          <w:lang w:val="en-US" w:eastAsia="zh-TW"/>
        </w:rPr>
        <w:t>nd</w:t>
      </w:r>
      <w:r>
        <w:rPr>
          <w:rFonts w:eastAsiaTheme="minorEastAsia"/>
          <w:lang w:val="en-US" w:eastAsia="zh-TW"/>
        </w:rPr>
        <w:t xml:space="preserve"> transmission.</w:t>
      </w:r>
      <w:bookmarkEnd w:id="29"/>
      <w:bookmarkEnd w:id="30"/>
    </w:p>
    <w:p w14:paraId="72F602A6" w14:textId="77777777" w:rsidR="004D4E24" w:rsidRPr="00451016" w:rsidRDefault="004D4E24">
      <w:pPr>
        <w:snapToGrid w:val="0"/>
        <w:rPr>
          <w:lang w:val="en-US" w:eastAsia="zh-TW"/>
        </w:rPr>
      </w:pPr>
      <w:r w:rsidRPr="000C2929">
        <w:rPr>
          <w:noProof/>
          <w:lang w:eastAsia="zh-TW"/>
        </w:rPr>
        <w:t>In Rel</w:t>
      </w:r>
      <w:r w:rsidRPr="00451016">
        <w:rPr>
          <w:lang w:eastAsia="zh-TW"/>
        </w:rPr>
        <w:t xml:space="preserve">-15, a dedicated CORESET-BFR is used to differentiate between a normally received DCI or a </w:t>
      </w:r>
      <w:r w:rsidRPr="000C2929">
        <w:rPr>
          <w:noProof/>
          <w:lang w:eastAsia="zh-TW"/>
        </w:rPr>
        <w:t>gNB</w:t>
      </w:r>
      <w:r w:rsidRPr="00451016">
        <w:rPr>
          <w:lang w:eastAsia="zh-TW"/>
        </w:rPr>
        <w:t xml:space="preserve"> response DCI. From our perspective, such overhead is worthy in Rel-15 design since it targets for </w:t>
      </w:r>
      <w:proofErr w:type="spellStart"/>
      <w:r w:rsidRPr="00451016">
        <w:rPr>
          <w:lang w:eastAsia="zh-TW"/>
        </w:rPr>
        <w:t>PCell</w:t>
      </w:r>
      <w:proofErr w:type="spellEnd"/>
      <w:r w:rsidRPr="00451016">
        <w:rPr>
          <w:lang w:eastAsia="zh-TW"/>
        </w:rPr>
        <w:t xml:space="preserve"> BFR, which should be as robustness as possible.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BFR, the need for a dedicated CORESET-BFR for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would depend on the BFRQ transmission solution. For example, if MAC-CE is adopted as part of BFRQ transmission channel,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CORESET-BFR is not necessarily needed since e.g., introducing a DL MAC-CE for indicating successful reception of 1</w:t>
      </w:r>
      <w:r w:rsidRPr="000B4EDA">
        <w:rPr>
          <w:vertAlign w:val="superscript"/>
          <w:lang w:eastAsia="zh-TW"/>
        </w:rPr>
        <w:t>st</w:t>
      </w:r>
      <w:r>
        <w:rPr>
          <w:lang w:eastAsia="zh-TW"/>
        </w:rPr>
        <w:t xml:space="preserve"> part of BFRQ transmission suffices. Alternatively, if </w:t>
      </w:r>
      <w:r w:rsidRPr="000C2929">
        <w:rPr>
          <w:noProof/>
          <w:lang w:eastAsia="zh-TW"/>
        </w:rPr>
        <w:t>AP</w:t>
      </w:r>
      <w:r>
        <w:rPr>
          <w:lang w:eastAsia="zh-TW"/>
        </w:rPr>
        <w:t xml:space="preserve"> L1 beam report is adopted as </w:t>
      </w:r>
      <w:r w:rsidRPr="000C2929">
        <w:rPr>
          <w:noProof/>
          <w:lang w:eastAsia="zh-TW"/>
        </w:rPr>
        <w:t>2</w:t>
      </w:r>
      <w:r w:rsidRPr="000C2929">
        <w:rPr>
          <w:noProof/>
          <w:vertAlign w:val="superscript"/>
          <w:lang w:eastAsia="zh-TW"/>
        </w:rPr>
        <w:t>nd</w:t>
      </w:r>
      <w:r>
        <w:rPr>
          <w:lang w:eastAsia="zh-TW"/>
        </w:rPr>
        <w:t xml:space="preserve"> BFRQ transmission method, reusing CORESET-BFR seems straightforward.</w:t>
      </w:r>
    </w:p>
    <w:p w14:paraId="178607FD" w14:textId="06EA9F08" w:rsidR="004D4E24" w:rsidRPr="004D4E24" w:rsidRDefault="004D4E24" w:rsidP="000C2929">
      <w:pPr>
        <w:pStyle w:val="Proposal"/>
        <w:snapToGrid w:val="0"/>
        <w:rPr>
          <w:rFonts w:eastAsia="DengXian"/>
          <w:lang w:val="en-US"/>
        </w:rPr>
      </w:pPr>
      <w:bookmarkStart w:id="31" w:name="_Hlk907003"/>
      <w:bookmarkStart w:id="32" w:name="_Toc4590908"/>
      <w:bookmarkStart w:id="33" w:name="_Toc4774670"/>
      <w:r w:rsidRPr="000B4EDA">
        <w:rPr>
          <w:rFonts w:cstheme="minorHAnsi"/>
        </w:rPr>
        <w:t xml:space="preserve">The need for dedicatedly configured CORESET-BFR for individual </w:t>
      </w:r>
      <w:proofErr w:type="spellStart"/>
      <w:r w:rsidRPr="000B4EDA">
        <w:rPr>
          <w:rFonts w:cstheme="minorHAnsi"/>
        </w:rPr>
        <w:t>SCell</w:t>
      </w:r>
      <w:proofErr w:type="spellEnd"/>
      <w:r w:rsidRPr="000B4EDA">
        <w:rPr>
          <w:rFonts w:cstheme="minorHAnsi"/>
        </w:rPr>
        <w:t xml:space="preserve"> BFR procedure </w:t>
      </w:r>
      <w:bookmarkEnd w:id="31"/>
      <w:r w:rsidRPr="000B4EDA">
        <w:rPr>
          <w:rFonts w:cstheme="minorHAnsi"/>
        </w:rPr>
        <w:t>depends on the solution for BFRQ transmission and should be discussed later.</w:t>
      </w:r>
      <w:bookmarkEnd w:id="32"/>
      <w:bookmarkEnd w:id="33"/>
    </w:p>
    <w:p w14:paraId="42044CA2" w14:textId="77777777" w:rsidR="00E65ED1" w:rsidRDefault="00A558B4" w:rsidP="000C2929">
      <w:pPr>
        <w:pStyle w:val="Heading1"/>
        <w:snapToGrid w:val="0"/>
        <w:jc w:val="both"/>
      </w:pPr>
      <w:r>
        <w:t>Conclusion</w:t>
      </w:r>
    </w:p>
    <w:p w14:paraId="39FCCA54" w14:textId="77777777" w:rsidR="00E6785D" w:rsidRDefault="00E6785D">
      <w:pPr>
        <w:snapToGrid w:val="0"/>
      </w:pPr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281EEA84" w14:textId="405CC8BC" w:rsidR="000C2929" w:rsidRDefault="000B57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0B5758">
        <w:fldChar w:fldCharType="begin"/>
      </w:r>
      <w:r w:rsidRPr="000B5758">
        <w:instrText xml:space="preserve"> TOC \n \h \z \t "Observation,1" </w:instrText>
      </w:r>
      <w:r w:rsidRPr="000B5758">
        <w:fldChar w:fldCharType="separate"/>
      </w:r>
      <w:hyperlink w:anchor="_Toc4774652" w:history="1">
        <w:r w:rsidR="000C2929" w:rsidRPr="00F145D7">
          <w:rPr>
            <w:rStyle w:val="Hyperlink"/>
            <w:lang w:eastAsia="zh-TW"/>
          </w:rPr>
          <w:t>Observation 1</w:t>
        </w:r>
        <w:r w:rsidR="000C2929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0C2929" w:rsidRPr="00F145D7">
          <w:rPr>
            <w:rStyle w:val="Hyperlink"/>
            <w:lang w:eastAsia="zh-TW"/>
          </w:rPr>
          <w:t>A clear definition of panel is missing; it is unclear whether panel means a group of antenna ports or a physical antenna array board.</w:t>
        </w:r>
      </w:hyperlink>
    </w:p>
    <w:p w14:paraId="45178D50" w14:textId="4DD1C3BE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53" w:history="1">
        <w:r w:rsidRPr="00F145D7">
          <w:rPr>
            <w:rStyle w:val="Hyperlink"/>
          </w:rPr>
          <w:t>Observation 2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F145D7">
          <w:rPr>
            <w:rStyle w:val="Hyperlink"/>
          </w:rPr>
          <w:t>Support of MPUE-Assumption1 or MPUE-Assumption3 should make sure no violation of Rel-15 functionality.</w:t>
        </w:r>
      </w:hyperlink>
    </w:p>
    <w:p w14:paraId="33951B37" w14:textId="112ADC42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54" w:history="1">
        <w:r w:rsidRPr="00F145D7">
          <w:rPr>
            <w:rStyle w:val="Hyperlink"/>
          </w:rPr>
          <w:t>Observation 3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F145D7">
          <w:rPr>
            <w:rStyle w:val="Hyperlink"/>
          </w:rPr>
          <w:t>From a resource efficiency perspective, transmitting {failed SCell index, new beam information} in the following manner is not preferred</w:t>
        </w:r>
      </w:hyperlink>
    </w:p>
    <w:p w14:paraId="7A41EF0F" w14:textId="1F463F47" w:rsidR="000C2929" w:rsidRDefault="000C2929" w:rsidP="000C2929">
      <w:pPr>
        <w:pStyle w:val="TOC1"/>
        <w:numPr>
          <w:ilvl w:val="0"/>
          <w:numId w:val="14"/>
        </w:numPr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55" w:history="1">
        <w:r w:rsidRPr="00F145D7">
          <w:rPr>
            <w:rStyle w:val="Hyperlink"/>
          </w:rPr>
          <w:t>Using periodic PUCCH resource to carry both {failed SCell index, new beam information} in one-shot transmission method (in Alt#1)</w:t>
        </w:r>
      </w:hyperlink>
    </w:p>
    <w:p w14:paraId="4E7D09BC" w14:textId="5B40F467" w:rsidR="000C2929" w:rsidRDefault="000C2929" w:rsidP="000C2929">
      <w:pPr>
        <w:pStyle w:val="TOC1"/>
        <w:numPr>
          <w:ilvl w:val="0"/>
          <w:numId w:val="14"/>
        </w:numPr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56" w:history="1">
        <w:r w:rsidRPr="00F145D7">
          <w:rPr>
            <w:rStyle w:val="Hyperlink"/>
            <w:rFonts w:eastAsia="DengXian"/>
          </w:rPr>
          <w:t>Using 1</w:t>
        </w:r>
        <w:r w:rsidRPr="00F145D7">
          <w:rPr>
            <w:rStyle w:val="Hyperlink"/>
            <w:rFonts w:eastAsia="DengXian"/>
            <w:vertAlign w:val="superscript"/>
          </w:rPr>
          <w:t>st</w:t>
        </w:r>
        <w:r w:rsidRPr="00F145D7">
          <w:rPr>
            <w:rStyle w:val="Hyperlink"/>
            <w:rFonts w:eastAsia="DengXian"/>
          </w:rPr>
          <w:t xml:space="preserve"> TX to carry failed SCell index via PRACH resource selection in a two-shot transmission method (in Alt#2)</w:t>
        </w:r>
      </w:hyperlink>
    </w:p>
    <w:p w14:paraId="2DEB51BB" w14:textId="546E1A21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57" w:history="1">
        <w:r w:rsidRPr="00F145D7">
          <w:rPr>
            <w:rStyle w:val="Hyperlink"/>
          </w:rPr>
          <w:t>Observation 4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F145D7">
          <w:rPr>
            <w:rStyle w:val="Hyperlink"/>
          </w:rPr>
          <w:t>BFRQ transmission solution should consider the case that beam failure information of multiple SCells needs to be reported promptly.</w:t>
        </w:r>
      </w:hyperlink>
    </w:p>
    <w:p w14:paraId="15AB37F7" w14:textId="1D718C45" w:rsidR="00E6785D" w:rsidRDefault="000B5758">
      <w:pPr>
        <w:snapToGrid w:val="0"/>
      </w:pPr>
      <w:r w:rsidRPr="000B5758">
        <w:rPr>
          <w:b/>
        </w:rPr>
        <w:fldChar w:fldCharType="end"/>
      </w:r>
      <w:r w:rsidR="00D9451A">
        <w:t>Based on the above observations</w:t>
      </w:r>
      <w:r w:rsidR="003C13D5">
        <w:t>, we then have the following proposals</w:t>
      </w:r>
      <w:r w:rsidR="00D9451A">
        <w:t>.</w:t>
      </w:r>
    </w:p>
    <w:p w14:paraId="38EC8E79" w14:textId="35A916C2" w:rsidR="000C2929" w:rsidRDefault="000B57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0641E0">
        <w:fldChar w:fldCharType="begin"/>
      </w:r>
      <w:r w:rsidRPr="000641E0">
        <w:instrText xml:space="preserve"> TOC \n \h \z \t "Proposal,1" </w:instrText>
      </w:r>
      <w:r w:rsidRPr="000641E0">
        <w:fldChar w:fldCharType="separate"/>
      </w:r>
      <w:hyperlink w:anchor="_Toc4774664" w:history="1">
        <w:r w:rsidR="000C2929" w:rsidRPr="00064F01">
          <w:rPr>
            <w:rStyle w:val="Hyperlink"/>
          </w:rPr>
          <w:t>Proposal 1</w:t>
        </w:r>
        <w:r w:rsidR="000C2929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0C2929" w:rsidRPr="00064F01">
          <w:rPr>
            <w:rStyle w:val="Hyperlink"/>
          </w:rPr>
          <w:t>A panel is defined as a virtual entity which can form a 1-port beam. For an antenna array which can form a 2-port beam, it is considered as two panels.</w:t>
        </w:r>
      </w:hyperlink>
    </w:p>
    <w:p w14:paraId="662279BE" w14:textId="0F87C333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65" w:history="1">
        <w:r w:rsidRPr="00064F01">
          <w:rPr>
            <w:rStyle w:val="Hyperlink"/>
            <w:rFonts w:eastAsia="DengXian"/>
          </w:rPr>
          <w:t>Proposal 2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064F01">
          <w:rPr>
            <w:rStyle w:val="Hyperlink"/>
          </w:rPr>
          <w:t>Support MPUE-Assumption3 for further discussion on UL transmit beam selection for multi-panel operation.</w:t>
        </w:r>
      </w:hyperlink>
    </w:p>
    <w:p w14:paraId="53A55A4B" w14:textId="639F4209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66" w:history="1">
        <w:r w:rsidRPr="00064F01">
          <w:rPr>
            <w:rStyle w:val="Hyperlink"/>
          </w:rPr>
          <w:t>Proposal 3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064F01">
          <w:rPr>
            <w:rStyle w:val="Hyperlink"/>
          </w:rPr>
          <w:t>Support spatial relation update for all PUCCH resources (Alt#1) and per Rel-15 PUCCH resource set (Alt#2); Send LS to RAN2.</w:t>
        </w:r>
      </w:hyperlink>
    </w:p>
    <w:p w14:paraId="0985DB25" w14:textId="19F13EE6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67" w:history="1">
        <w:r w:rsidRPr="00064F01">
          <w:rPr>
            <w:rStyle w:val="Hyperlink"/>
            <w:lang w:eastAsia="zh-TW"/>
          </w:rPr>
          <w:t>Proposal 4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064F01">
          <w:rPr>
            <w:rStyle w:val="Hyperlink"/>
          </w:rPr>
          <w:t>Down-select candidate</w:t>
        </w:r>
        <w:r w:rsidRPr="00064F01">
          <w:rPr>
            <w:rStyle w:val="Hyperlink"/>
            <w:lang w:eastAsia="zh-TW"/>
          </w:rPr>
          <w:t xml:space="preserve"> BFRQ transmission solutions based on the following principles</w:t>
        </w:r>
      </w:hyperlink>
    </w:p>
    <w:p w14:paraId="6F34E37E" w14:textId="3221C2CD" w:rsidR="000C2929" w:rsidRDefault="000C2929" w:rsidP="000C2929">
      <w:pPr>
        <w:pStyle w:val="TOC1"/>
        <w:numPr>
          <w:ilvl w:val="0"/>
          <w:numId w:val="14"/>
        </w:numPr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68" w:history="1">
        <w:r w:rsidRPr="00064F01">
          <w:rPr>
            <w:rStyle w:val="Hyperlink"/>
            <w:lang w:eastAsia="zh-TW"/>
          </w:rPr>
          <w:t>for one-shot BFRQ transmission method, consider MAC-CE based approach</w:t>
        </w:r>
      </w:hyperlink>
    </w:p>
    <w:p w14:paraId="5B085CCC" w14:textId="306F2418" w:rsidR="000C2929" w:rsidRDefault="000C2929" w:rsidP="000C2929">
      <w:pPr>
        <w:pStyle w:val="TOC1"/>
        <w:numPr>
          <w:ilvl w:val="0"/>
          <w:numId w:val="14"/>
        </w:numPr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69" w:history="1">
        <w:r w:rsidRPr="00064F01">
          <w:rPr>
            <w:rStyle w:val="Hyperlink"/>
            <w:lang w:eastAsia="zh-TW"/>
          </w:rPr>
          <w:t>for two-shot BFRQ transmission method, consider PUCCH as 1</w:t>
        </w:r>
        <w:r w:rsidRPr="00064F01">
          <w:rPr>
            <w:rStyle w:val="Hyperlink"/>
            <w:vertAlign w:val="superscript"/>
            <w:lang w:eastAsia="zh-TW"/>
          </w:rPr>
          <w:t>st</w:t>
        </w:r>
        <w:r w:rsidRPr="00064F01">
          <w:rPr>
            <w:rStyle w:val="Hyperlink"/>
            <w:lang w:eastAsia="zh-TW"/>
          </w:rPr>
          <w:t xml:space="preserve"> transmission, and one of {MAC-CE, AP L1 beam report} as 2</w:t>
        </w:r>
        <w:r w:rsidRPr="00064F01">
          <w:rPr>
            <w:rStyle w:val="Hyperlink"/>
            <w:vertAlign w:val="superscript"/>
            <w:lang w:eastAsia="zh-TW"/>
          </w:rPr>
          <w:t>nd</w:t>
        </w:r>
        <w:r w:rsidRPr="00064F01">
          <w:rPr>
            <w:rStyle w:val="Hyperlink"/>
            <w:lang w:eastAsia="zh-TW"/>
          </w:rPr>
          <w:t xml:space="preserve"> transmission.</w:t>
        </w:r>
      </w:hyperlink>
    </w:p>
    <w:p w14:paraId="6ADCDA0B" w14:textId="317355C7" w:rsidR="000C2929" w:rsidRDefault="000C292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74670" w:history="1">
        <w:r w:rsidRPr="00064F01">
          <w:rPr>
            <w:rStyle w:val="Hyperlink"/>
            <w:rFonts w:eastAsia="DengXian"/>
          </w:rPr>
          <w:t>Proposal 5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064F01">
          <w:rPr>
            <w:rStyle w:val="Hyperlink"/>
          </w:rPr>
          <w:t>The need for dedica</w:t>
        </w:r>
        <w:bookmarkStart w:id="34" w:name="_GoBack"/>
        <w:bookmarkEnd w:id="34"/>
        <w:r w:rsidRPr="00064F01">
          <w:rPr>
            <w:rStyle w:val="Hyperlink"/>
          </w:rPr>
          <w:t>tedly configured CORESET-BFR for individual SCell BFR procedure depends on the solution for BFRQ transmission and should be discussed later.</w:t>
        </w:r>
      </w:hyperlink>
    </w:p>
    <w:p w14:paraId="53C87396" w14:textId="5FAE3322" w:rsidR="000B5758" w:rsidRDefault="000B5758" w:rsidP="000C2929">
      <w:pPr>
        <w:pStyle w:val="Heading1"/>
        <w:snapToGrid w:val="0"/>
        <w:jc w:val="both"/>
      </w:pPr>
      <w:r w:rsidRPr="000641E0">
        <w:rPr>
          <w:b/>
        </w:rPr>
        <w:fldChar w:fldCharType="end"/>
      </w:r>
      <w:r w:rsidR="00FA106B">
        <w:t>Reference</w:t>
      </w:r>
    </w:p>
    <w:p w14:paraId="4C07363B" w14:textId="4C0964E5" w:rsidR="008A2480" w:rsidRPr="00FA106B" w:rsidRDefault="00E36BC9">
      <w:pPr>
        <w:pStyle w:val="Reference"/>
      </w:pPr>
      <w:r w:rsidRPr="00E36BC9">
        <w:t>Chairman Notes, 3GPP RAN1#96 Meeting, Athens, Greece, Feb</w:t>
      </w:r>
      <w:r w:rsidR="000164F1">
        <w:t>.</w:t>
      </w:r>
      <w:r w:rsidRPr="00E36BC9">
        <w:t xml:space="preserve"> 2019</w:t>
      </w:r>
    </w:p>
    <w:sectPr w:rsidR="008A2480" w:rsidRPr="00FA1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2D093" w14:textId="77777777" w:rsidR="002F6FF3" w:rsidRDefault="002F6FF3" w:rsidP="0063297B">
      <w:pPr>
        <w:spacing w:after="0"/>
      </w:pPr>
      <w:r>
        <w:separator/>
      </w:r>
    </w:p>
  </w:endnote>
  <w:endnote w:type="continuationSeparator" w:id="0">
    <w:p w14:paraId="445F0A3B" w14:textId="77777777" w:rsidR="002F6FF3" w:rsidRDefault="002F6FF3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5FCC6" w14:textId="77777777" w:rsidR="002F6FF3" w:rsidRDefault="002F6FF3" w:rsidP="0063297B">
      <w:pPr>
        <w:spacing w:after="0"/>
      </w:pPr>
      <w:r>
        <w:separator/>
      </w:r>
    </w:p>
  </w:footnote>
  <w:footnote w:type="continuationSeparator" w:id="0">
    <w:p w14:paraId="48D0490A" w14:textId="77777777" w:rsidR="002F6FF3" w:rsidRDefault="002F6FF3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92C"/>
    <w:multiLevelType w:val="hybridMultilevel"/>
    <w:tmpl w:val="2CAC1E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1A5D6B"/>
    <w:multiLevelType w:val="hybridMultilevel"/>
    <w:tmpl w:val="3832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4D6C7E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472952"/>
    <w:multiLevelType w:val="hybridMultilevel"/>
    <w:tmpl w:val="B12A0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934AD"/>
    <w:multiLevelType w:val="hybridMultilevel"/>
    <w:tmpl w:val="3C5E6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34309"/>
    <w:multiLevelType w:val="hybridMultilevel"/>
    <w:tmpl w:val="DA020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52B8"/>
    <w:multiLevelType w:val="hybridMultilevel"/>
    <w:tmpl w:val="30C4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E2876"/>
    <w:multiLevelType w:val="hybridMultilevel"/>
    <w:tmpl w:val="CFBE43A4"/>
    <w:lvl w:ilvl="0" w:tplc="0409000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8" w15:restartNumberingAfterBreak="0">
    <w:nsid w:val="11EF2DAF"/>
    <w:multiLevelType w:val="hybridMultilevel"/>
    <w:tmpl w:val="BD42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56FF2"/>
    <w:multiLevelType w:val="hybridMultilevel"/>
    <w:tmpl w:val="EA94C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E7893"/>
    <w:multiLevelType w:val="hybridMultilevel"/>
    <w:tmpl w:val="EC38CCAC"/>
    <w:lvl w:ilvl="0" w:tplc="0409000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11" w15:restartNumberingAfterBreak="0">
    <w:nsid w:val="30AE30E4"/>
    <w:multiLevelType w:val="hybridMultilevel"/>
    <w:tmpl w:val="CBA86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4323"/>
    <w:multiLevelType w:val="hybridMultilevel"/>
    <w:tmpl w:val="97785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7018F"/>
    <w:multiLevelType w:val="hybridMultilevel"/>
    <w:tmpl w:val="FCD0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7B02A8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926FFB"/>
    <w:multiLevelType w:val="hybridMultilevel"/>
    <w:tmpl w:val="97E4B5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DE4DF7"/>
    <w:multiLevelType w:val="hybridMultilevel"/>
    <w:tmpl w:val="5A223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557E4"/>
    <w:multiLevelType w:val="hybridMultilevel"/>
    <w:tmpl w:val="002CF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C7C39"/>
    <w:multiLevelType w:val="hybridMultilevel"/>
    <w:tmpl w:val="B16AE1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0627CE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B0657"/>
    <w:multiLevelType w:val="hybridMultilevel"/>
    <w:tmpl w:val="D2687BE8"/>
    <w:lvl w:ilvl="0" w:tplc="0409000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21" w15:restartNumberingAfterBreak="0">
    <w:nsid w:val="4CB33A3E"/>
    <w:multiLevelType w:val="hybridMultilevel"/>
    <w:tmpl w:val="18B8B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CC38017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C0BAC"/>
    <w:multiLevelType w:val="hybridMultilevel"/>
    <w:tmpl w:val="13389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722F0"/>
    <w:multiLevelType w:val="hybridMultilevel"/>
    <w:tmpl w:val="14648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416F3"/>
    <w:multiLevelType w:val="hybridMultilevel"/>
    <w:tmpl w:val="3C4C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21C41"/>
    <w:multiLevelType w:val="hybridMultilevel"/>
    <w:tmpl w:val="53F2D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0047A"/>
    <w:multiLevelType w:val="hybridMultilevel"/>
    <w:tmpl w:val="CE24EE6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748A29F2"/>
    <w:multiLevelType w:val="hybridMultilevel"/>
    <w:tmpl w:val="B6F66E28"/>
    <w:lvl w:ilvl="0" w:tplc="54EC43C2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9F1703F"/>
    <w:multiLevelType w:val="hybridMultilevel"/>
    <w:tmpl w:val="DAD6DE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C4F24F4"/>
    <w:multiLevelType w:val="hybridMultilevel"/>
    <w:tmpl w:val="DA2EAB4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1" w15:restartNumberingAfterBreak="0">
    <w:nsid w:val="7C7E4023"/>
    <w:multiLevelType w:val="hybridMultilevel"/>
    <w:tmpl w:val="8A6E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9"/>
  </w:num>
  <w:num w:numId="4">
    <w:abstractNumId w:val="14"/>
  </w:num>
  <w:num w:numId="5">
    <w:abstractNumId w:val="22"/>
  </w:num>
  <w:num w:numId="6">
    <w:abstractNumId w:val="1"/>
  </w:num>
  <w:num w:numId="7">
    <w:abstractNumId w:val="5"/>
  </w:num>
  <w:num w:numId="8">
    <w:abstractNumId w:val="13"/>
  </w:num>
  <w:num w:numId="9">
    <w:abstractNumId w:val="16"/>
  </w:num>
  <w:num w:numId="10">
    <w:abstractNumId w:val="31"/>
  </w:num>
  <w:num w:numId="11">
    <w:abstractNumId w:val="17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15"/>
  </w:num>
  <w:num w:numId="17">
    <w:abstractNumId w:val="29"/>
  </w:num>
  <w:num w:numId="18">
    <w:abstractNumId w:val="24"/>
  </w:num>
  <w:num w:numId="19">
    <w:abstractNumId w:val="10"/>
  </w:num>
  <w:num w:numId="20">
    <w:abstractNumId w:val="20"/>
  </w:num>
  <w:num w:numId="21">
    <w:abstractNumId w:val="7"/>
  </w:num>
  <w:num w:numId="22">
    <w:abstractNumId w:val="18"/>
  </w:num>
  <w:num w:numId="23">
    <w:abstractNumId w:val="28"/>
  </w:num>
  <w:num w:numId="24">
    <w:abstractNumId w:val="25"/>
  </w:num>
  <w:num w:numId="25">
    <w:abstractNumId w:val="3"/>
  </w:num>
  <w:num w:numId="26">
    <w:abstractNumId w:val="4"/>
  </w:num>
  <w:num w:numId="27">
    <w:abstractNumId w:val="9"/>
  </w:num>
  <w:num w:numId="28">
    <w:abstractNumId w:val="8"/>
  </w:num>
  <w:num w:numId="29">
    <w:abstractNumId w:val="12"/>
  </w:num>
  <w:num w:numId="30">
    <w:abstractNumId w:val="21"/>
  </w:num>
  <w:num w:numId="31">
    <w:abstractNumId w:val="23"/>
  </w:num>
  <w:num w:numId="32">
    <w:abstractNumId w:val="6"/>
  </w:num>
  <w:num w:numId="3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a4FAH3Ld0QtAAAA"/>
  </w:docVars>
  <w:rsids>
    <w:rsidRoot w:val="006A4A78"/>
    <w:rsid w:val="00004A2B"/>
    <w:rsid w:val="00004E8F"/>
    <w:rsid w:val="00011505"/>
    <w:rsid w:val="000164F1"/>
    <w:rsid w:val="00040844"/>
    <w:rsid w:val="00060D85"/>
    <w:rsid w:val="000641E0"/>
    <w:rsid w:val="0006645F"/>
    <w:rsid w:val="000765E8"/>
    <w:rsid w:val="000877E2"/>
    <w:rsid w:val="00087FF4"/>
    <w:rsid w:val="00090D23"/>
    <w:rsid w:val="00092147"/>
    <w:rsid w:val="00092C12"/>
    <w:rsid w:val="000A05A9"/>
    <w:rsid w:val="000A72BB"/>
    <w:rsid w:val="000B11D8"/>
    <w:rsid w:val="000B5758"/>
    <w:rsid w:val="000C2929"/>
    <w:rsid w:val="000C5587"/>
    <w:rsid w:val="000D436E"/>
    <w:rsid w:val="000F27B9"/>
    <w:rsid w:val="00100FD3"/>
    <w:rsid w:val="00102528"/>
    <w:rsid w:val="001032BE"/>
    <w:rsid w:val="00117B93"/>
    <w:rsid w:val="00120364"/>
    <w:rsid w:val="00121950"/>
    <w:rsid w:val="00130D59"/>
    <w:rsid w:val="001350CC"/>
    <w:rsid w:val="00140508"/>
    <w:rsid w:val="00140D47"/>
    <w:rsid w:val="001411CA"/>
    <w:rsid w:val="00141AC6"/>
    <w:rsid w:val="00142170"/>
    <w:rsid w:val="0014756E"/>
    <w:rsid w:val="00150043"/>
    <w:rsid w:val="00151E0B"/>
    <w:rsid w:val="00164F50"/>
    <w:rsid w:val="00175DBA"/>
    <w:rsid w:val="0017744C"/>
    <w:rsid w:val="00184890"/>
    <w:rsid w:val="0019033F"/>
    <w:rsid w:val="001946A6"/>
    <w:rsid w:val="001A6952"/>
    <w:rsid w:val="001B4136"/>
    <w:rsid w:val="001B515B"/>
    <w:rsid w:val="001C04A9"/>
    <w:rsid w:val="001D0914"/>
    <w:rsid w:val="001D4A6B"/>
    <w:rsid w:val="001D7D48"/>
    <w:rsid w:val="001E5E12"/>
    <w:rsid w:val="002040A5"/>
    <w:rsid w:val="00217B35"/>
    <w:rsid w:val="00226600"/>
    <w:rsid w:val="0023213C"/>
    <w:rsid w:val="002409BC"/>
    <w:rsid w:val="00251AA6"/>
    <w:rsid w:val="0026147C"/>
    <w:rsid w:val="00265BC6"/>
    <w:rsid w:val="00266699"/>
    <w:rsid w:val="002753CB"/>
    <w:rsid w:val="00277ED8"/>
    <w:rsid w:val="0028348F"/>
    <w:rsid w:val="00283B47"/>
    <w:rsid w:val="00283DA5"/>
    <w:rsid w:val="00292A1A"/>
    <w:rsid w:val="0029349D"/>
    <w:rsid w:val="002A1C4F"/>
    <w:rsid w:val="002B4821"/>
    <w:rsid w:val="002B6795"/>
    <w:rsid w:val="002C1440"/>
    <w:rsid w:val="002D0A11"/>
    <w:rsid w:val="002D1055"/>
    <w:rsid w:val="002E3D41"/>
    <w:rsid w:val="002F1BD5"/>
    <w:rsid w:val="002F3010"/>
    <w:rsid w:val="002F4CE6"/>
    <w:rsid w:val="002F6FF3"/>
    <w:rsid w:val="00306D3F"/>
    <w:rsid w:val="00311FC9"/>
    <w:rsid w:val="0031408C"/>
    <w:rsid w:val="003211BF"/>
    <w:rsid w:val="00332483"/>
    <w:rsid w:val="00337856"/>
    <w:rsid w:val="00337EC7"/>
    <w:rsid w:val="00340A5E"/>
    <w:rsid w:val="00340E36"/>
    <w:rsid w:val="00346ED1"/>
    <w:rsid w:val="003503FC"/>
    <w:rsid w:val="00357483"/>
    <w:rsid w:val="0036258E"/>
    <w:rsid w:val="00372381"/>
    <w:rsid w:val="0039336A"/>
    <w:rsid w:val="003A527A"/>
    <w:rsid w:val="003A666D"/>
    <w:rsid w:val="003A6CFF"/>
    <w:rsid w:val="003B107F"/>
    <w:rsid w:val="003C13D5"/>
    <w:rsid w:val="003C1C03"/>
    <w:rsid w:val="003D035E"/>
    <w:rsid w:val="003E54CD"/>
    <w:rsid w:val="003F4247"/>
    <w:rsid w:val="00410971"/>
    <w:rsid w:val="00420264"/>
    <w:rsid w:val="0042740D"/>
    <w:rsid w:val="00431CDC"/>
    <w:rsid w:val="00447C4B"/>
    <w:rsid w:val="00460C5A"/>
    <w:rsid w:val="00464515"/>
    <w:rsid w:val="004660F0"/>
    <w:rsid w:val="0047641F"/>
    <w:rsid w:val="004A067C"/>
    <w:rsid w:val="004A40FE"/>
    <w:rsid w:val="004C2EBF"/>
    <w:rsid w:val="004C688C"/>
    <w:rsid w:val="004D4E24"/>
    <w:rsid w:val="004D7A67"/>
    <w:rsid w:val="004E115A"/>
    <w:rsid w:val="004E61D7"/>
    <w:rsid w:val="00500A75"/>
    <w:rsid w:val="00503526"/>
    <w:rsid w:val="00522BF1"/>
    <w:rsid w:val="00533B6B"/>
    <w:rsid w:val="00533C06"/>
    <w:rsid w:val="00534496"/>
    <w:rsid w:val="00540DA1"/>
    <w:rsid w:val="005514A9"/>
    <w:rsid w:val="005643DD"/>
    <w:rsid w:val="005718A0"/>
    <w:rsid w:val="00575D10"/>
    <w:rsid w:val="00597063"/>
    <w:rsid w:val="0059772B"/>
    <w:rsid w:val="005B48F8"/>
    <w:rsid w:val="005C3210"/>
    <w:rsid w:val="005D31EF"/>
    <w:rsid w:val="005D6242"/>
    <w:rsid w:val="005D701E"/>
    <w:rsid w:val="005E1F4B"/>
    <w:rsid w:val="005E5795"/>
    <w:rsid w:val="006021F8"/>
    <w:rsid w:val="00607499"/>
    <w:rsid w:val="006226AC"/>
    <w:rsid w:val="0063297B"/>
    <w:rsid w:val="006332F3"/>
    <w:rsid w:val="006402AA"/>
    <w:rsid w:val="00641823"/>
    <w:rsid w:val="00642466"/>
    <w:rsid w:val="00645202"/>
    <w:rsid w:val="00650F0D"/>
    <w:rsid w:val="00651F58"/>
    <w:rsid w:val="006541A4"/>
    <w:rsid w:val="00662FC7"/>
    <w:rsid w:val="006714EF"/>
    <w:rsid w:val="00681C40"/>
    <w:rsid w:val="006832B4"/>
    <w:rsid w:val="00683624"/>
    <w:rsid w:val="006873C3"/>
    <w:rsid w:val="00691992"/>
    <w:rsid w:val="00692027"/>
    <w:rsid w:val="006948BE"/>
    <w:rsid w:val="006A4A78"/>
    <w:rsid w:val="006A65F5"/>
    <w:rsid w:val="006A6ECE"/>
    <w:rsid w:val="006B13F0"/>
    <w:rsid w:val="006B40C4"/>
    <w:rsid w:val="006C378D"/>
    <w:rsid w:val="006C627A"/>
    <w:rsid w:val="006F2A6B"/>
    <w:rsid w:val="007041E8"/>
    <w:rsid w:val="007112C0"/>
    <w:rsid w:val="00714DA9"/>
    <w:rsid w:val="00716D9D"/>
    <w:rsid w:val="00721143"/>
    <w:rsid w:val="007213CA"/>
    <w:rsid w:val="007220C1"/>
    <w:rsid w:val="00723DB2"/>
    <w:rsid w:val="00724BA4"/>
    <w:rsid w:val="007307A2"/>
    <w:rsid w:val="0073595F"/>
    <w:rsid w:val="00763F72"/>
    <w:rsid w:val="00765DD3"/>
    <w:rsid w:val="00771943"/>
    <w:rsid w:val="007848ED"/>
    <w:rsid w:val="00790E9B"/>
    <w:rsid w:val="0079355F"/>
    <w:rsid w:val="007A3170"/>
    <w:rsid w:val="007A345D"/>
    <w:rsid w:val="007A78CA"/>
    <w:rsid w:val="007C0EB9"/>
    <w:rsid w:val="007C10BC"/>
    <w:rsid w:val="007C1338"/>
    <w:rsid w:val="007C5488"/>
    <w:rsid w:val="007D05E6"/>
    <w:rsid w:val="007E038D"/>
    <w:rsid w:val="007E7AC0"/>
    <w:rsid w:val="007F4CD9"/>
    <w:rsid w:val="00804A43"/>
    <w:rsid w:val="0082650D"/>
    <w:rsid w:val="0084551F"/>
    <w:rsid w:val="00852937"/>
    <w:rsid w:val="0088423C"/>
    <w:rsid w:val="008860DF"/>
    <w:rsid w:val="00886DB9"/>
    <w:rsid w:val="00897341"/>
    <w:rsid w:val="008A2480"/>
    <w:rsid w:val="008A3669"/>
    <w:rsid w:val="008B40E1"/>
    <w:rsid w:val="008C23D2"/>
    <w:rsid w:val="008D361B"/>
    <w:rsid w:val="008D36AE"/>
    <w:rsid w:val="008E1D9C"/>
    <w:rsid w:val="008E437B"/>
    <w:rsid w:val="008E461D"/>
    <w:rsid w:val="008E622F"/>
    <w:rsid w:val="008F24E5"/>
    <w:rsid w:val="008F39AD"/>
    <w:rsid w:val="009026AE"/>
    <w:rsid w:val="00907E2F"/>
    <w:rsid w:val="00917188"/>
    <w:rsid w:val="00922DDF"/>
    <w:rsid w:val="009326BD"/>
    <w:rsid w:val="00932935"/>
    <w:rsid w:val="00955EBD"/>
    <w:rsid w:val="00981EAC"/>
    <w:rsid w:val="00986583"/>
    <w:rsid w:val="0098759C"/>
    <w:rsid w:val="009A3179"/>
    <w:rsid w:val="009A7AA0"/>
    <w:rsid w:val="009B7587"/>
    <w:rsid w:val="009C0D50"/>
    <w:rsid w:val="009D112D"/>
    <w:rsid w:val="009E1AC6"/>
    <w:rsid w:val="009F3D70"/>
    <w:rsid w:val="009F5133"/>
    <w:rsid w:val="00A04811"/>
    <w:rsid w:val="00A23275"/>
    <w:rsid w:val="00A33ACF"/>
    <w:rsid w:val="00A34A8B"/>
    <w:rsid w:val="00A55141"/>
    <w:rsid w:val="00A558B4"/>
    <w:rsid w:val="00A96C13"/>
    <w:rsid w:val="00AB4425"/>
    <w:rsid w:val="00AB64EA"/>
    <w:rsid w:val="00AB6864"/>
    <w:rsid w:val="00AC5B84"/>
    <w:rsid w:val="00AD3910"/>
    <w:rsid w:val="00AD778F"/>
    <w:rsid w:val="00AE6B31"/>
    <w:rsid w:val="00AF5CB8"/>
    <w:rsid w:val="00B0014B"/>
    <w:rsid w:val="00B06526"/>
    <w:rsid w:val="00B06705"/>
    <w:rsid w:val="00B227C6"/>
    <w:rsid w:val="00B238C0"/>
    <w:rsid w:val="00B32BAA"/>
    <w:rsid w:val="00B33891"/>
    <w:rsid w:val="00B446D3"/>
    <w:rsid w:val="00B47132"/>
    <w:rsid w:val="00B476C9"/>
    <w:rsid w:val="00B50F4F"/>
    <w:rsid w:val="00B56D23"/>
    <w:rsid w:val="00B7161A"/>
    <w:rsid w:val="00B77646"/>
    <w:rsid w:val="00B85C4E"/>
    <w:rsid w:val="00B92E0B"/>
    <w:rsid w:val="00BA181B"/>
    <w:rsid w:val="00BA7380"/>
    <w:rsid w:val="00BB36D3"/>
    <w:rsid w:val="00BC0ACC"/>
    <w:rsid w:val="00BC23CB"/>
    <w:rsid w:val="00BC5100"/>
    <w:rsid w:val="00BD421B"/>
    <w:rsid w:val="00BD7926"/>
    <w:rsid w:val="00BF1025"/>
    <w:rsid w:val="00C04FDA"/>
    <w:rsid w:val="00C12179"/>
    <w:rsid w:val="00C12B3A"/>
    <w:rsid w:val="00C14A92"/>
    <w:rsid w:val="00C218FC"/>
    <w:rsid w:val="00C37D56"/>
    <w:rsid w:val="00C43099"/>
    <w:rsid w:val="00C61BE4"/>
    <w:rsid w:val="00C9043D"/>
    <w:rsid w:val="00C92BFE"/>
    <w:rsid w:val="00CA2A35"/>
    <w:rsid w:val="00CA6D68"/>
    <w:rsid w:val="00CB7FD6"/>
    <w:rsid w:val="00CC2025"/>
    <w:rsid w:val="00CC278A"/>
    <w:rsid w:val="00CC5CBC"/>
    <w:rsid w:val="00CC6AC9"/>
    <w:rsid w:val="00CF2030"/>
    <w:rsid w:val="00CF211D"/>
    <w:rsid w:val="00CF2D92"/>
    <w:rsid w:val="00D02BEF"/>
    <w:rsid w:val="00D15BA4"/>
    <w:rsid w:val="00D1777F"/>
    <w:rsid w:val="00D17FAE"/>
    <w:rsid w:val="00D40635"/>
    <w:rsid w:val="00D415FF"/>
    <w:rsid w:val="00D51E0E"/>
    <w:rsid w:val="00D5268F"/>
    <w:rsid w:val="00D64898"/>
    <w:rsid w:val="00D65109"/>
    <w:rsid w:val="00D700A8"/>
    <w:rsid w:val="00D73D3B"/>
    <w:rsid w:val="00D74486"/>
    <w:rsid w:val="00D75E1C"/>
    <w:rsid w:val="00D7638D"/>
    <w:rsid w:val="00D850A1"/>
    <w:rsid w:val="00D91E7F"/>
    <w:rsid w:val="00D92516"/>
    <w:rsid w:val="00D9451A"/>
    <w:rsid w:val="00D9534A"/>
    <w:rsid w:val="00DA77FC"/>
    <w:rsid w:val="00DB5F21"/>
    <w:rsid w:val="00DC7068"/>
    <w:rsid w:val="00DD076F"/>
    <w:rsid w:val="00DF331F"/>
    <w:rsid w:val="00E1317B"/>
    <w:rsid w:val="00E13407"/>
    <w:rsid w:val="00E2171A"/>
    <w:rsid w:val="00E21921"/>
    <w:rsid w:val="00E25594"/>
    <w:rsid w:val="00E36BC9"/>
    <w:rsid w:val="00E40273"/>
    <w:rsid w:val="00E40EF5"/>
    <w:rsid w:val="00E42568"/>
    <w:rsid w:val="00E43BA4"/>
    <w:rsid w:val="00E510BC"/>
    <w:rsid w:val="00E65ED1"/>
    <w:rsid w:val="00E6785D"/>
    <w:rsid w:val="00E80A90"/>
    <w:rsid w:val="00E84CCD"/>
    <w:rsid w:val="00E9264F"/>
    <w:rsid w:val="00E966F4"/>
    <w:rsid w:val="00E967E7"/>
    <w:rsid w:val="00E96865"/>
    <w:rsid w:val="00EB1B13"/>
    <w:rsid w:val="00EB1FC2"/>
    <w:rsid w:val="00EB62A6"/>
    <w:rsid w:val="00EB70FE"/>
    <w:rsid w:val="00F1336B"/>
    <w:rsid w:val="00F35B86"/>
    <w:rsid w:val="00F43C17"/>
    <w:rsid w:val="00F45971"/>
    <w:rsid w:val="00F469EC"/>
    <w:rsid w:val="00F54FD5"/>
    <w:rsid w:val="00F6206C"/>
    <w:rsid w:val="00F62F66"/>
    <w:rsid w:val="00F63EBC"/>
    <w:rsid w:val="00F63F4F"/>
    <w:rsid w:val="00F648E5"/>
    <w:rsid w:val="00F66954"/>
    <w:rsid w:val="00F77B6B"/>
    <w:rsid w:val="00F856C1"/>
    <w:rsid w:val="00F87104"/>
    <w:rsid w:val="00F904CA"/>
    <w:rsid w:val="00F926B5"/>
    <w:rsid w:val="00FA106B"/>
    <w:rsid w:val="00FA5BED"/>
    <w:rsid w:val="00FA791D"/>
    <w:rsid w:val="00FB591D"/>
    <w:rsid w:val="00FD3D1D"/>
    <w:rsid w:val="00FD4AD0"/>
    <w:rsid w:val="00FD5810"/>
    <w:rsid w:val="00FE5034"/>
    <w:rsid w:val="00FE63AA"/>
    <w:rsid w:val="00FF45F4"/>
    <w:rsid w:val="00FF5AD0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35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3D035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3D0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3D035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3D035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D035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D035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D035E"/>
    <w:pPr>
      <w:keepNext/>
      <w:keepLines/>
      <w:numPr>
        <w:ilvl w:val="6"/>
        <w:numId w:val="2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D035E"/>
    <w:pPr>
      <w:numPr>
        <w:ilvl w:val="7"/>
        <w:numId w:val="1"/>
      </w:numPr>
      <w:tabs>
        <w:tab w:val="clear" w:pos="5760"/>
        <w:tab w:val="num" w:pos="1440"/>
      </w:tabs>
      <w:ind w:left="1440" w:hanging="144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D035E"/>
    <w:pPr>
      <w:numPr>
        <w:ilvl w:val="8"/>
        <w:numId w:val="3"/>
      </w:numPr>
      <w:tabs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3D035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3D035E"/>
    <w:pPr>
      <w:numPr>
        <w:numId w:val="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D035E"/>
    <w:pPr>
      <w:numPr>
        <w:numId w:val="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3D035E"/>
    <w:pPr>
      <w:numPr>
        <w:numId w:val="5"/>
      </w:numPr>
    </w:p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3D035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3D035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3D035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035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D035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D035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3D035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3D035E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3D035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3D035E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3D035E"/>
    <w:rPr>
      <w:rFonts w:eastAsia="SimSu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092C12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92C12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3D0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35E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35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3D035E"/>
    <w:rPr>
      <w:b/>
      <w:bCs/>
    </w:rPr>
  </w:style>
  <w:style w:type="character" w:styleId="Emphasis">
    <w:name w:val="Emphasis"/>
    <w:basedOn w:val="DefaultParagraphFont"/>
    <w:uiPriority w:val="20"/>
    <w:qFormat/>
    <w:rsid w:val="003D035E"/>
    <w:rPr>
      <w:i/>
      <w:iCs/>
    </w:rPr>
  </w:style>
  <w:style w:type="paragraph" w:styleId="NoSpacing">
    <w:name w:val="No Spacing"/>
    <w:uiPriority w:val="1"/>
    <w:qFormat/>
    <w:rsid w:val="003D035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3D03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35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35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35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3D035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D035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3D035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3D035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3D035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035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B484C-95D8-4495-93A6-3CAA44D1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2088</TotalTime>
  <Pages>6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APT, MTI</Company>
  <LinksUpToDate>false</LinksUpToDate>
  <CharactersWithSpaces>15642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108</cp:revision>
  <dcterms:created xsi:type="dcterms:W3CDTF">2019-03-21T07:10:00Z</dcterms:created>
  <dcterms:modified xsi:type="dcterms:W3CDTF">2019-03-29T09:57:00Z</dcterms:modified>
</cp:coreProperties>
</file>